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ook w:val="01E0" w:firstRow="1" w:lastRow="1" w:firstColumn="1" w:lastColumn="1" w:noHBand="0" w:noVBand="0"/>
      </w:tblPr>
      <w:tblGrid>
        <w:gridCol w:w="500"/>
        <w:gridCol w:w="6852"/>
        <w:gridCol w:w="2962"/>
      </w:tblGrid>
      <w:tr w:rsidR="00A80767" w:rsidRPr="00336FEB" w14:paraId="5D321E3F" w14:textId="77777777" w:rsidTr="00826D53">
        <w:trPr>
          <w:trHeight w:val="282"/>
        </w:trPr>
        <w:tc>
          <w:tcPr>
            <w:tcW w:w="500" w:type="dxa"/>
            <w:vMerge w:val="restart"/>
            <w:tcBorders>
              <w:bottom w:val="nil"/>
            </w:tcBorders>
            <w:textDirection w:val="btLr"/>
          </w:tcPr>
          <w:p w14:paraId="366A0BFF" w14:textId="77777777" w:rsidR="00A80767" w:rsidRPr="00B24FC9" w:rsidRDefault="00A80767" w:rsidP="00826D53">
            <w:pPr>
              <w:tabs>
                <w:tab w:val="clear" w:pos="1134"/>
                <w:tab w:val="left" w:pos="6946"/>
              </w:tabs>
              <w:suppressAutoHyphens/>
              <w:spacing w:after="120" w:line="252" w:lineRule="auto"/>
              <w:ind w:left="175" w:right="113"/>
              <w:jc w:val="right"/>
              <w:rPr>
                <w:color w:val="365F91" w:themeColor="accent1" w:themeShade="BF"/>
                <w:sz w:val="12"/>
                <w:szCs w:val="12"/>
                <w:lang w:eastAsia="zh-CN"/>
              </w:rPr>
            </w:pPr>
            <w:r w:rsidRPr="00B24FC9">
              <w:rPr>
                <w:color w:val="365F91" w:themeColor="accent1" w:themeShade="BF"/>
                <w:sz w:val="10"/>
                <w:szCs w:val="10"/>
                <w:lang w:eastAsia="zh-CN"/>
              </w:rPr>
              <w:t>WEATHER CLIMATE WATER</w:t>
            </w:r>
          </w:p>
        </w:tc>
        <w:tc>
          <w:tcPr>
            <w:tcW w:w="6852" w:type="dxa"/>
            <w:vMerge w:val="restart"/>
          </w:tcPr>
          <w:p w14:paraId="1D5AF40E" w14:textId="77777777" w:rsidR="00A80767" w:rsidRPr="00B24FC9" w:rsidRDefault="00A80767" w:rsidP="00826D53">
            <w:pPr>
              <w:tabs>
                <w:tab w:val="left" w:pos="6946"/>
              </w:tabs>
              <w:suppressAutoHyphens/>
              <w:spacing w:after="120" w:line="252" w:lineRule="auto"/>
              <w:ind w:left="1134"/>
              <w:jc w:val="left"/>
              <w:rPr>
                <w:rFonts w:cs="Tahoma"/>
                <w:b/>
                <w:bCs/>
                <w:color w:val="365F91" w:themeColor="accent1" w:themeShade="BF"/>
                <w:szCs w:val="22"/>
              </w:rPr>
            </w:pPr>
            <w:r w:rsidRPr="00B24FC9">
              <w:rPr>
                <w:noProof/>
                <w:color w:val="365F91" w:themeColor="accent1" w:themeShade="BF"/>
                <w:szCs w:val="22"/>
                <w:lang w:eastAsia="zh-CN"/>
              </w:rPr>
              <w:drawing>
                <wp:anchor distT="0" distB="0" distL="114300" distR="114300" simplePos="0" relativeHeight="251659264" behindDoc="1" locked="1" layoutInCell="1" allowOverlap="1" wp14:anchorId="38DA1FDA" wp14:editId="2304C304">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8A6">
              <w:rPr>
                <w:rFonts w:cs="Tahoma"/>
                <w:b/>
                <w:bCs/>
                <w:color w:val="365F91" w:themeColor="accent1" w:themeShade="BF"/>
                <w:szCs w:val="22"/>
              </w:rPr>
              <w:t>World Meteorological Organization</w:t>
            </w:r>
          </w:p>
          <w:p w14:paraId="45517C53" w14:textId="77777777" w:rsidR="00A80767" w:rsidRPr="00B24FC9" w:rsidRDefault="00FC48A6" w:rsidP="00826D53">
            <w:pPr>
              <w:tabs>
                <w:tab w:val="left" w:pos="6946"/>
              </w:tabs>
              <w:suppressAutoHyphens/>
              <w:spacing w:after="120" w:line="252" w:lineRule="auto"/>
              <w:ind w:left="1134"/>
              <w:jc w:val="left"/>
              <w:rPr>
                <w:rFonts w:cs="Tahoma"/>
                <w:b/>
                <w:color w:val="365F91" w:themeColor="accent1" w:themeShade="BF"/>
                <w:spacing w:val="-2"/>
                <w:szCs w:val="22"/>
              </w:rPr>
            </w:pPr>
            <w:r>
              <w:rPr>
                <w:rFonts w:cs="Tahoma"/>
                <w:b/>
                <w:color w:val="365F91" w:themeColor="accent1" w:themeShade="BF"/>
                <w:spacing w:val="-2"/>
                <w:szCs w:val="22"/>
              </w:rPr>
              <w:t>EXECUTIVE COUNCIL</w:t>
            </w:r>
          </w:p>
          <w:p w14:paraId="621B61AE" w14:textId="77777777" w:rsidR="00A80767" w:rsidRPr="00B24FC9" w:rsidRDefault="00FC48A6" w:rsidP="00826D53">
            <w:pPr>
              <w:tabs>
                <w:tab w:val="left" w:pos="6946"/>
              </w:tabs>
              <w:suppressAutoHyphens/>
              <w:spacing w:after="120" w:line="252" w:lineRule="auto"/>
              <w:ind w:left="1134"/>
              <w:jc w:val="left"/>
              <w:rPr>
                <w:rFonts w:cs="Tahoma"/>
                <w:b/>
                <w:bCs/>
                <w:color w:val="365F91" w:themeColor="accent1" w:themeShade="BF"/>
                <w:szCs w:val="22"/>
              </w:rPr>
            </w:pPr>
            <w:r>
              <w:rPr>
                <w:rFonts w:cstheme="minorBidi"/>
                <w:b/>
                <w:snapToGrid w:val="0"/>
                <w:color w:val="365F91" w:themeColor="accent1" w:themeShade="BF"/>
                <w:szCs w:val="22"/>
              </w:rPr>
              <w:t>Seventy-Eighth Session</w:t>
            </w:r>
            <w:r w:rsidR="00A80767" w:rsidRPr="00B24FC9">
              <w:rPr>
                <w:rFonts w:cstheme="minorBidi"/>
                <w:b/>
                <w:snapToGrid w:val="0"/>
                <w:color w:val="365F91" w:themeColor="accent1" w:themeShade="BF"/>
                <w:szCs w:val="22"/>
              </w:rPr>
              <w:br/>
            </w:r>
            <w:r>
              <w:rPr>
                <w:snapToGrid w:val="0"/>
                <w:color w:val="365F91" w:themeColor="accent1" w:themeShade="BF"/>
                <w:szCs w:val="22"/>
              </w:rPr>
              <w:t>10 to 14 June 2024, Geneva</w:t>
            </w:r>
          </w:p>
        </w:tc>
        <w:tc>
          <w:tcPr>
            <w:tcW w:w="2962" w:type="dxa"/>
          </w:tcPr>
          <w:p w14:paraId="4F7F2EC5" w14:textId="77777777" w:rsidR="00A80767" w:rsidRPr="00FA3986" w:rsidRDefault="00FC48A6" w:rsidP="00826D53">
            <w:pPr>
              <w:tabs>
                <w:tab w:val="clear" w:pos="1134"/>
              </w:tabs>
              <w:spacing w:after="60"/>
              <w:ind w:right="-108"/>
              <w:jc w:val="right"/>
              <w:rPr>
                <w:rFonts w:cs="Tahoma"/>
                <w:b/>
                <w:bCs/>
                <w:color w:val="365F91" w:themeColor="accent1" w:themeShade="BF"/>
                <w:szCs w:val="22"/>
                <w:lang w:val="fr-FR"/>
              </w:rPr>
            </w:pPr>
            <w:r>
              <w:rPr>
                <w:rFonts w:cs="Tahoma"/>
                <w:b/>
                <w:bCs/>
                <w:color w:val="365F91" w:themeColor="accent1" w:themeShade="BF"/>
                <w:szCs w:val="22"/>
                <w:lang w:val="fr-FR"/>
              </w:rPr>
              <w:t>EC-78/INF. 2</w:t>
            </w:r>
            <w:r w:rsidR="003A2702">
              <w:rPr>
                <w:rFonts w:cs="Tahoma"/>
                <w:b/>
                <w:bCs/>
                <w:color w:val="365F91" w:themeColor="accent1" w:themeShade="BF"/>
                <w:szCs w:val="22"/>
                <w:lang w:val="fr-FR"/>
              </w:rPr>
              <w:t>.5</w:t>
            </w:r>
            <w:r>
              <w:rPr>
                <w:rFonts w:cs="Tahoma"/>
                <w:b/>
                <w:bCs/>
                <w:color w:val="365F91" w:themeColor="accent1" w:themeShade="BF"/>
                <w:szCs w:val="22"/>
                <w:lang w:val="fr-FR"/>
              </w:rPr>
              <w:t>(4)</w:t>
            </w:r>
          </w:p>
        </w:tc>
      </w:tr>
      <w:tr w:rsidR="00A80767" w:rsidRPr="00B24FC9" w14:paraId="31B431A1" w14:textId="77777777" w:rsidTr="00826D53">
        <w:trPr>
          <w:trHeight w:val="730"/>
        </w:trPr>
        <w:tc>
          <w:tcPr>
            <w:tcW w:w="500" w:type="dxa"/>
            <w:vMerge/>
            <w:tcBorders>
              <w:bottom w:val="nil"/>
            </w:tcBorders>
          </w:tcPr>
          <w:p w14:paraId="66BF3931"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6852" w:type="dxa"/>
            <w:vMerge/>
          </w:tcPr>
          <w:p w14:paraId="5101F2A1" w14:textId="77777777" w:rsidR="00A80767" w:rsidRPr="00FA3986" w:rsidRDefault="00A80767" w:rsidP="00826D53">
            <w:pPr>
              <w:tabs>
                <w:tab w:val="left" w:pos="6946"/>
              </w:tabs>
              <w:suppressAutoHyphens/>
              <w:spacing w:after="120" w:line="252" w:lineRule="auto"/>
              <w:ind w:left="1134"/>
              <w:jc w:val="left"/>
              <w:rPr>
                <w:color w:val="365F91" w:themeColor="accent1" w:themeShade="BF"/>
                <w:szCs w:val="22"/>
                <w:lang w:val="fr-FR" w:eastAsia="zh-CN"/>
              </w:rPr>
            </w:pPr>
          </w:p>
        </w:tc>
        <w:tc>
          <w:tcPr>
            <w:tcW w:w="2962" w:type="dxa"/>
          </w:tcPr>
          <w:p w14:paraId="52C5DE8F" w14:textId="77777777" w:rsidR="00A80767" w:rsidRPr="00B24FC9" w:rsidRDefault="00A80767" w:rsidP="00826D53">
            <w:pPr>
              <w:tabs>
                <w:tab w:val="clear" w:pos="1134"/>
              </w:tabs>
              <w:spacing w:before="120" w:after="60"/>
              <w:ind w:right="-108"/>
              <w:jc w:val="right"/>
              <w:rPr>
                <w:rFonts w:cs="Tahoma"/>
                <w:color w:val="365F91" w:themeColor="accent1" w:themeShade="BF"/>
                <w:szCs w:val="22"/>
              </w:rPr>
            </w:pPr>
            <w:r w:rsidRPr="00B24FC9">
              <w:rPr>
                <w:rFonts w:cs="Tahoma"/>
                <w:color w:val="365F91" w:themeColor="accent1" w:themeShade="BF"/>
                <w:szCs w:val="22"/>
              </w:rPr>
              <w:t>Submitted by:</w:t>
            </w:r>
            <w:r w:rsidRPr="00B24FC9">
              <w:rPr>
                <w:rFonts w:cs="Tahoma"/>
                <w:color w:val="365F91" w:themeColor="accent1" w:themeShade="BF"/>
                <w:szCs w:val="22"/>
              </w:rPr>
              <w:br/>
            </w:r>
            <w:r w:rsidR="003A2702">
              <w:rPr>
                <w:rFonts w:cs="Tahoma"/>
                <w:color w:val="365F91" w:themeColor="accent1" w:themeShade="BF"/>
                <w:szCs w:val="22"/>
              </w:rPr>
              <w:t>Chair of the Audit and Oversight Committee</w:t>
            </w:r>
            <w:r w:rsidRPr="00B24FC9">
              <w:rPr>
                <w:rFonts w:cs="Tahoma"/>
                <w:color w:val="365F91" w:themeColor="accent1" w:themeShade="BF"/>
                <w:szCs w:val="22"/>
              </w:rPr>
              <w:t xml:space="preserve"> </w:t>
            </w:r>
          </w:p>
          <w:p w14:paraId="0BF7E626" w14:textId="77777777" w:rsidR="00A80767" w:rsidRPr="00B24FC9" w:rsidRDefault="00FC48A6" w:rsidP="00826D53">
            <w:pPr>
              <w:tabs>
                <w:tab w:val="clear" w:pos="1134"/>
              </w:tabs>
              <w:spacing w:before="120" w:after="60"/>
              <w:ind w:right="-108"/>
              <w:jc w:val="right"/>
              <w:rPr>
                <w:rFonts w:cs="Tahoma"/>
                <w:color w:val="365F91" w:themeColor="accent1" w:themeShade="BF"/>
                <w:szCs w:val="22"/>
              </w:rPr>
            </w:pPr>
            <w:r>
              <w:rPr>
                <w:rFonts w:cs="Tahoma"/>
                <w:color w:val="365F91" w:themeColor="accent1" w:themeShade="BF"/>
                <w:szCs w:val="22"/>
              </w:rPr>
              <w:t>27.V.2024</w:t>
            </w:r>
          </w:p>
          <w:p w14:paraId="4044FD3F" w14:textId="77777777" w:rsidR="00A80767" w:rsidRPr="00B24FC9" w:rsidRDefault="00A80767" w:rsidP="00826D53">
            <w:pPr>
              <w:tabs>
                <w:tab w:val="clear" w:pos="1134"/>
              </w:tabs>
              <w:spacing w:before="120" w:after="60"/>
              <w:ind w:right="-108"/>
              <w:jc w:val="right"/>
              <w:rPr>
                <w:rFonts w:cs="Tahoma"/>
                <w:b/>
                <w:bCs/>
                <w:color w:val="365F91" w:themeColor="accent1" w:themeShade="BF"/>
                <w:szCs w:val="22"/>
              </w:rPr>
            </w:pPr>
          </w:p>
        </w:tc>
      </w:tr>
    </w:tbl>
    <w:p w14:paraId="68E0BBDC" w14:textId="77777777" w:rsidR="003A2702" w:rsidRDefault="003A2702" w:rsidP="003A2702">
      <w:pPr>
        <w:pStyle w:val="Heading2"/>
      </w:pPr>
      <w:r w:rsidRPr="004774FB">
        <w:t xml:space="preserve">REPORT </w:t>
      </w:r>
      <w:r>
        <w:t>BY</w:t>
      </w:r>
      <w:r w:rsidRPr="004774FB">
        <w:t xml:space="preserve"> THE CHAIR OF THE </w:t>
      </w:r>
      <w:r>
        <w:t>AUDIT AND OVERSIGHT COMMITTEE</w:t>
      </w:r>
    </w:p>
    <w:p w14:paraId="1093E6FA" w14:textId="77777777" w:rsidR="003A2702" w:rsidRDefault="003A2702" w:rsidP="003A2702">
      <w:pPr>
        <w:pStyle w:val="Heading3"/>
      </w:pPr>
      <w:r>
        <w:t>Membership</w:t>
      </w:r>
    </w:p>
    <w:p w14:paraId="1510C88F" w14:textId="77777777" w:rsidR="003A2702" w:rsidRDefault="003A2702" w:rsidP="003A2702">
      <w:pPr>
        <w:pStyle w:val="WMOBodyText"/>
        <w:numPr>
          <w:ilvl w:val="0"/>
          <w:numId w:val="47"/>
        </w:numPr>
        <w:tabs>
          <w:tab w:val="left" w:pos="567"/>
        </w:tabs>
        <w:ind w:left="0" w:firstLine="0"/>
      </w:pPr>
      <w:r>
        <w:t xml:space="preserve">The terms of reference of the Audit and Oversight Committee (AOC, Committee) are included in </w:t>
      </w:r>
      <w:hyperlink r:id="rId12" w:anchor="page=88">
        <w:r w:rsidRPr="21F24BD4">
          <w:rPr>
            <w:rStyle w:val="Hyperlink"/>
          </w:rPr>
          <w:t>Resolution 17 (EC-72)</w:t>
        </w:r>
      </w:hyperlink>
      <w:r>
        <w:t xml:space="preserve">. Its present membership was established through </w:t>
      </w:r>
      <w:hyperlink r:id="rId13" w:anchor="page=543">
        <w:r w:rsidRPr="21F24BD4">
          <w:rPr>
            <w:rStyle w:val="Hyperlink"/>
          </w:rPr>
          <w:t>Decision 15 (EC-73)</w:t>
        </w:r>
      </w:hyperlink>
      <w:r>
        <w:t xml:space="preserve"> and currently includes Ms C. </w:t>
      </w:r>
      <w:proofErr w:type="spellStart"/>
      <w:r>
        <w:t>Najm</w:t>
      </w:r>
      <w:proofErr w:type="spellEnd"/>
      <w:r>
        <w:t xml:space="preserve"> (Canada, Chair), Mr H. Ong (Malaysia, Vice-Chair), Mr T. </w:t>
      </w:r>
      <w:proofErr w:type="spellStart"/>
      <w:r>
        <w:t>Efendioglu</w:t>
      </w:r>
      <w:proofErr w:type="spellEnd"/>
      <w:r>
        <w:t xml:space="preserve"> (Türkiye), Mr S. </w:t>
      </w:r>
      <w:proofErr w:type="spellStart"/>
      <w:r>
        <w:t>Anthis</w:t>
      </w:r>
      <w:proofErr w:type="spellEnd"/>
      <w:r>
        <w:t xml:space="preserve"> (Greece), Mr J. Mendez (Costa Rica), Mr K. </w:t>
      </w:r>
      <w:proofErr w:type="spellStart"/>
      <w:r>
        <w:t>Vikamsey</w:t>
      </w:r>
      <w:proofErr w:type="spellEnd"/>
      <w:r>
        <w:t xml:space="preserve"> (India) and Ms S. Yamazaki (Japan).</w:t>
      </w:r>
    </w:p>
    <w:p w14:paraId="3FEAD138" w14:textId="77777777" w:rsidR="003A2702" w:rsidRDefault="003A2702" w:rsidP="003A2702">
      <w:pPr>
        <w:pStyle w:val="Heading3"/>
      </w:pPr>
      <w:r>
        <w:t>Sessions</w:t>
      </w:r>
    </w:p>
    <w:p w14:paraId="2E691ED2" w14:textId="77777777" w:rsidR="003A2702" w:rsidRDefault="003A2702" w:rsidP="003A2702">
      <w:pPr>
        <w:pStyle w:val="WMOBodyText"/>
        <w:numPr>
          <w:ilvl w:val="0"/>
          <w:numId w:val="47"/>
        </w:numPr>
        <w:tabs>
          <w:tab w:val="left" w:pos="567"/>
        </w:tabs>
        <w:ind w:left="0" w:firstLine="0"/>
      </w:pPr>
      <w:r>
        <w:t>Since the 19th Congress, the AOC has held two sessions:</w:t>
      </w:r>
    </w:p>
    <w:p w14:paraId="11D03117" w14:textId="77777777" w:rsidR="003A2702" w:rsidRPr="00A83331" w:rsidRDefault="003A2702" w:rsidP="003A2702">
      <w:pPr>
        <w:pStyle w:val="WMOIndent1"/>
        <w:spacing w:before="0"/>
        <w:ind w:left="1021" w:hanging="737"/>
      </w:pPr>
      <w:r w:rsidRPr="005E43DB">
        <w:t>(a)</w:t>
      </w:r>
      <w:r w:rsidRPr="005E43DB">
        <w:tab/>
        <w:t xml:space="preserve">AOC-41 </w:t>
      </w:r>
      <w:r>
        <w:t>–</w:t>
      </w:r>
      <w:r w:rsidRPr="005E43DB">
        <w:t xml:space="preserve"> </w:t>
      </w:r>
      <w:r>
        <w:t xml:space="preserve">Geneva, </w:t>
      </w:r>
      <w:r w:rsidRPr="005E43DB">
        <w:t>2022 November 2023</w:t>
      </w:r>
      <w:r>
        <w:t xml:space="preserve"> </w:t>
      </w:r>
      <w:r w:rsidRPr="005E43DB">
        <w:t xml:space="preserve">and </w:t>
      </w:r>
      <w:r>
        <w:t xml:space="preserve">video conference, </w:t>
      </w:r>
      <w:r w:rsidRPr="005E43DB">
        <w:t>27 November 202</w:t>
      </w:r>
      <w:r>
        <w:t>3.</w:t>
      </w:r>
    </w:p>
    <w:p w14:paraId="7AF7E7D0" w14:textId="77777777" w:rsidR="003A2702" w:rsidRPr="00953B4F" w:rsidRDefault="003A2702" w:rsidP="003A2702">
      <w:pPr>
        <w:pStyle w:val="WMOIndent1"/>
        <w:spacing w:before="0"/>
        <w:ind w:left="1021" w:hanging="737"/>
      </w:pPr>
      <w:r>
        <w:t>(b)</w:t>
      </w:r>
      <w:r>
        <w:tab/>
        <w:t>AOC-42 - Videoconference, 8 April 2024  and Geneva, 2022 May 2024.</w:t>
      </w:r>
    </w:p>
    <w:p w14:paraId="13851A11" w14:textId="77777777" w:rsidR="003A2702" w:rsidRPr="0067574D" w:rsidRDefault="003A2702" w:rsidP="003A2702">
      <w:pPr>
        <w:pStyle w:val="Heading3"/>
      </w:pPr>
      <w:r w:rsidRPr="0067574D">
        <w:t xml:space="preserve">Matters considered at the </w:t>
      </w:r>
      <w:proofErr w:type="gramStart"/>
      <w:r w:rsidRPr="0067574D">
        <w:t>sessions</w:t>
      </w:r>
      <w:proofErr w:type="gramEnd"/>
    </w:p>
    <w:p w14:paraId="7445A942" w14:textId="77777777" w:rsidR="003A2702" w:rsidRDefault="003A2702" w:rsidP="003A2702">
      <w:pPr>
        <w:pStyle w:val="WMOBodyText"/>
        <w:numPr>
          <w:ilvl w:val="0"/>
          <w:numId w:val="47"/>
        </w:numPr>
        <w:tabs>
          <w:tab w:val="left" w:pos="567"/>
        </w:tabs>
        <w:ind w:left="0" w:firstLine="0"/>
      </w:pPr>
      <w:r>
        <w:t>Following its mandate, the AOC continued to discharge its oversight and advisory roles on the following matters:</w:t>
      </w:r>
    </w:p>
    <w:p w14:paraId="2F7B33D3" w14:textId="77777777" w:rsidR="003A2702" w:rsidRDefault="003A2702" w:rsidP="003A2702">
      <w:pPr>
        <w:pStyle w:val="WMOIndent1"/>
        <w:spacing w:before="0"/>
        <w:ind w:left="924" w:firstLine="0"/>
      </w:pPr>
    </w:p>
    <w:p w14:paraId="24800064" w14:textId="77777777" w:rsidR="003A2702" w:rsidRPr="0067574D" w:rsidRDefault="003A2702" w:rsidP="003A2702">
      <w:pPr>
        <w:pStyle w:val="WMOIndent1"/>
        <w:numPr>
          <w:ilvl w:val="0"/>
          <w:numId w:val="48"/>
        </w:numPr>
        <w:spacing w:before="0"/>
      </w:pPr>
      <w:r w:rsidRPr="0067574D">
        <w:t xml:space="preserve">Financial Statements for </w:t>
      </w:r>
      <w:proofErr w:type="gramStart"/>
      <w:r w:rsidRPr="0067574D">
        <w:t>2023;</w:t>
      </w:r>
      <w:proofErr w:type="gramEnd"/>
    </w:p>
    <w:p w14:paraId="5D9BD4E4" w14:textId="77777777" w:rsidR="003A2702" w:rsidRPr="0067574D" w:rsidRDefault="003A2702" w:rsidP="003A2702">
      <w:pPr>
        <w:pStyle w:val="WMOIndent1"/>
        <w:numPr>
          <w:ilvl w:val="0"/>
          <w:numId w:val="48"/>
        </w:numPr>
        <w:spacing w:before="0"/>
      </w:pPr>
      <w:r w:rsidRPr="0067574D">
        <w:t xml:space="preserve">Report of the External </w:t>
      </w:r>
      <w:proofErr w:type="gramStart"/>
      <w:r w:rsidRPr="0067574D">
        <w:t>Auditor</w:t>
      </w:r>
      <w:r>
        <w:t>s</w:t>
      </w:r>
      <w:r w:rsidRPr="0067574D">
        <w:t>;</w:t>
      </w:r>
      <w:proofErr w:type="gramEnd"/>
    </w:p>
    <w:p w14:paraId="3E43237E" w14:textId="77777777" w:rsidR="003A2702" w:rsidRPr="0067574D" w:rsidRDefault="003A2702" w:rsidP="003A2702">
      <w:pPr>
        <w:pStyle w:val="WMOIndent1"/>
        <w:numPr>
          <w:ilvl w:val="0"/>
          <w:numId w:val="48"/>
        </w:numPr>
        <w:spacing w:before="0"/>
      </w:pPr>
      <w:r w:rsidRPr="0067574D">
        <w:t xml:space="preserve">Statement on Internal </w:t>
      </w:r>
      <w:proofErr w:type="gramStart"/>
      <w:r w:rsidRPr="0067574D">
        <w:t>Controls;</w:t>
      </w:r>
      <w:proofErr w:type="gramEnd"/>
      <w:r w:rsidRPr="0067574D">
        <w:t xml:space="preserve"> </w:t>
      </w:r>
    </w:p>
    <w:p w14:paraId="30B56B7F" w14:textId="77777777" w:rsidR="003A2702" w:rsidRPr="0067574D" w:rsidRDefault="003A2702" w:rsidP="003A2702">
      <w:pPr>
        <w:pStyle w:val="WMOIndent1"/>
        <w:numPr>
          <w:ilvl w:val="0"/>
          <w:numId w:val="48"/>
        </w:numPr>
        <w:spacing w:before="0"/>
      </w:pPr>
      <w:r w:rsidRPr="0067574D">
        <w:t xml:space="preserve">Internal </w:t>
      </w:r>
      <w:proofErr w:type="gramStart"/>
      <w:r w:rsidRPr="0067574D">
        <w:t>Oversight;</w:t>
      </w:r>
      <w:proofErr w:type="gramEnd"/>
      <w:r w:rsidRPr="0067574D">
        <w:t xml:space="preserve"> </w:t>
      </w:r>
    </w:p>
    <w:p w14:paraId="3AE9AEFE" w14:textId="77777777" w:rsidR="003A2702" w:rsidRPr="0067574D" w:rsidRDefault="003A2702" w:rsidP="003A2702">
      <w:pPr>
        <w:pStyle w:val="WMOIndent1"/>
        <w:numPr>
          <w:ilvl w:val="0"/>
          <w:numId w:val="48"/>
        </w:numPr>
        <w:spacing w:before="0"/>
      </w:pPr>
      <w:r w:rsidRPr="0067574D">
        <w:t>Joint Inspection Unit (JIU)</w:t>
      </w:r>
      <w:r>
        <w:t xml:space="preserve"> </w:t>
      </w:r>
      <w:proofErr w:type="gramStart"/>
      <w:r>
        <w:t>reports</w:t>
      </w:r>
      <w:r w:rsidRPr="0067574D">
        <w:t>;</w:t>
      </w:r>
      <w:proofErr w:type="gramEnd"/>
      <w:r w:rsidRPr="0067574D">
        <w:t xml:space="preserve"> </w:t>
      </w:r>
    </w:p>
    <w:p w14:paraId="31EB2788" w14:textId="77777777" w:rsidR="003A2702" w:rsidRPr="0067574D" w:rsidRDefault="003A2702" w:rsidP="003A2702">
      <w:pPr>
        <w:pStyle w:val="WMOIndent1"/>
        <w:numPr>
          <w:ilvl w:val="0"/>
          <w:numId w:val="48"/>
        </w:numPr>
        <w:spacing w:before="0"/>
      </w:pPr>
      <w:r>
        <w:t>R</w:t>
      </w:r>
      <w:r w:rsidRPr="0067574D">
        <w:t xml:space="preserve">isk </w:t>
      </w:r>
      <w:proofErr w:type="gramStart"/>
      <w:r w:rsidRPr="0067574D">
        <w:t>management;</w:t>
      </w:r>
      <w:proofErr w:type="gramEnd"/>
      <w:r w:rsidRPr="0067574D">
        <w:t xml:space="preserve"> </w:t>
      </w:r>
    </w:p>
    <w:p w14:paraId="25585D68" w14:textId="77777777" w:rsidR="003A2702" w:rsidRDefault="003A2702" w:rsidP="003A2702">
      <w:pPr>
        <w:pStyle w:val="WMOIndent1"/>
        <w:numPr>
          <w:ilvl w:val="0"/>
          <w:numId w:val="48"/>
        </w:numPr>
        <w:spacing w:before="0"/>
      </w:pPr>
      <w:r>
        <w:t>E</w:t>
      </w:r>
      <w:r w:rsidRPr="0067574D">
        <w:t xml:space="preserve"> ethics</w:t>
      </w:r>
      <w:r>
        <w:t xml:space="preserve"> and</w:t>
      </w:r>
      <w:r w:rsidRPr="0067574D">
        <w:t xml:space="preserve"> </w:t>
      </w:r>
      <w:proofErr w:type="gramStart"/>
      <w:r>
        <w:t>O</w:t>
      </w:r>
      <w:r w:rsidRPr="0067574D">
        <w:t>mbuds</w:t>
      </w:r>
      <w:r>
        <w:t>person</w:t>
      </w:r>
      <w:r w:rsidRPr="0067574D">
        <w:t>;</w:t>
      </w:r>
      <w:proofErr w:type="gramEnd"/>
      <w:r>
        <w:t xml:space="preserve"> </w:t>
      </w:r>
    </w:p>
    <w:p w14:paraId="4A041FD2" w14:textId="77777777" w:rsidR="003A2702" w:rsidRDefault="003A2702" w:rsidP="003A2702">
      <w:pPr>
        <w:pStyle w:val="WMOIndent1"/>
        <w:numPr>
          <w:ilvl w:val="0"/>
          <w:numId w:val="48"/>
        </w:numPr>
        <w:spacing w:before="0"/>
      </w:pPr>
      <w:r>
        <w:t xml:space="preserve">Enterprise Resource Planning (ERP) project; and </w:t>
      </w:r>
    </w:p>
    <w:p w14:paraId="1B45883E" w14:textId="77777777" w:rsidR="003A2702" w:rsidRPr="0067574D" w:rsidRDefault="003A2702" w:rsidP="003A2702">
      <w:pPr>
        <w:pStyle w:val="WMOIndent1"/>
        <w:numPr>
          <w:ilvl w:val="0"/>
          <w:numId w:val="48"/>
        </w:numPr>
        <w:spacing w:before="0"/>
      </w:pPr>
      <w:r>
        <w:t>Other Matters - AOC Self-Assessment and Financial Advisory Committee (FINAC).</w:t>
      </w:r>
    </w:p>
    <w:p w14:paraId="55887AE7" w14:textId="77777777" w:rsidR="003A2702" w:rsidRDefault="003A2702" w:rsidP="003A2702">
      <w:pPr>
        <w:pStyle w:val="WMOBodyText"/>
        <w:numPr>
          <w:ilvl w:val="0"/>
          <w:numId w:val="47"/>
        </w:numPr>
        <w:tabs>
          <w:tab w:val="left" w:pos="567"/>
        </w:tabs>
        <w:ind w:left="0" w:firstLine="0"/>
      </w:pPr>
      <w:r>
        <w:t xml:space="preserve">The following sections summarised the discussions, advice, and recommendations provided to the Secretary-General and Executive Council. </w:t>
      </w:r>
    </w:p>
    <w:p w14:paraId="6FDFDB96" w14:textId="77777777" w:rsidR="003A2702" w:rsidRPr="00AA7605" w:rsidRDefault="003A2702" w:rsidP="003A2702">
      <w:pPr>
        <w:pStyle w:val="WMOSubTitle1"/>
      </w:pPr>
      <w:r>
        <w:t>Financial Statements for 2023</w:t>
      </w:r>
    </w:p>
    <w:p w14:paraId="79F80A5E" w14:textId="77777777" w:rsidR="003A2702" w:rsidRDefault="003A2702" w:rsidP="003A2702">
      <w:pPr>
        <w:pStyle w:val="WMOBodyText"/>
        <w:numPr>
          <w:ilvl w:val="0"/>
          <w:numId w:val="47"/>
        </w:numPr>
        <w:tabs>
          <w:tab w:val="left" w:pos="567"/>
        </w:tabs>
        <w:ind w:left="0" w:firstLine="0"/>
      </w:pPr>
      <w:r w:rsidRPr="001A3D89">
        <w:t xml:space="preserve">The AOC reviewed the </w:t>
      </w:r>
      <w:r>
        <w:t xml:space="preserve">WMO </w:t>
      </w:r>
      <w:r w:rsidRPr="001A3D89">
        <w:t>Financial Statements for 202</w:t>
      </w:r>
      <w:r>
        <w:t>3.</w:t>
      </w:r>
      <w:r w:rsidRPr="001A3D89">
        <w:t xml:space="preserve"> </w:t>
      </w:r>
      <w:r w:rsidRPr="00205420">
        <w:t>The Committee raised concerns about the unfunded liabilities related to ASHI, noting similar</w:t>
      </w:r>
      <w:r>
        <w:t xml:space="preserve"> challenges encountered by</w:t>
      </w:r>
      <w:r w:rsidRPr="00205420">
        <w:t xml:space="preserve"> other UN </w:t>
      </w:r>
      <w:r>
        <w:t>agencies</w:t>
      </w:r>
      <w:r w:rsidRPr="00205420">
        <w:t xml:space="preserve">. </w:t>
      </w:r>
    </w:p>
    <w:p w14:paraId="3BB2A22C" w14:textId="77777777" w:rsidR="003A2702" w:rsidRPr="001F476A" w:rsidRDefault="003A2702" w:rsidP="003A2702">
      <w:pPr>
        <w:pStyle w:val="WMOBodyText"/>
        <w:numPr>
          <w:ilvl w:val="0"/>
          <w:numId w:val="47"/>
        </w:numPr>
        <w:tabs>
          <w:tab w:val="left" w:pos="567"/>
        </w:tabs>
        <w:ind w:left="0" w:firstLine="0"/>
        <w:rPr>
          <w:rFonts w:eastAsiaTheme="minorEastAsia" w:cs="Aptos"/>
          <w:color w:val="000000"/>
          <w:lang w:val="en-MY" w:eastAsia="zh-CN"/>
        </w:rPr>
      </w:pPr>
      <w:r w:rsidRPr="00205420">
        <w:t xml:space="preserve">The Committee </w:t>
      </w:r>
      <w:r>
        <w:t xml:space="preserve">also </w:t>
      </w:r>
      <w:r w:rsidRPr="00205420">
        <w:t xml:space="preserve">sought clarification on WMO's accountability regarding </w:t>
      </w:r>
      <w:r>
        <w:t xml:space="preserve">managing </w:t>
      </w:r>
      <w:r w:rsidRPr="00205420">
        <w:t xml:space="preserve">the pass-through mechanism for </w:t>
      </w:r>
      <w:r>
        <w:t>the Systematic Observations Financing Facility (SOFF). AOC enquired about  the</w:t>
      </w:r>
      <w:r w:rsidRPr="00205420">
        <w:t xml:space="preserve"> </w:t>
      </w:r>
      <w:r>
        <w:t xml:space="preserve">differences </w:t>
      </w:r>
      <w:r w:rsidRPr="00205420">
        <w:t>in</w:t>
      </w:r>
      <w:r>
        <w:t xml:space="preserve"> </w:t>
      </w:r>
      <w:r w:rsidRPr="00205420">
        <w:t xml:space="preserve">the </w:t>
      </w:r>
      <w:r>
        <w:t xml:space="preserve">SOFF </w:t>
      </w:r>
      <w:r w:rsidRPr="00205420">
        <w:t xml:space="preserve">amounts </w:t>
      </w:r>
      <w:r>
        <w:t xml:space="preserve">reported by WMO and </w:t>
      </w:r>
      <w:r w:rsidRPr="00205420">
        <w:t xml:space="preserve"> the </w:t>
      </w:r>
      <w:r>
        <w:t>United Nations Multi-Partner Trust Fund (</w:t>
      </w:r>
      <w:r w:rsidRPr="00205420">
        <w:t>UNMPTF</w:t>
      </w:r>
      <w:r>
        <w:t>)</w:t>
      </w:r>
      <w:r w:rsidRPr="00205420">
        <w:t xml:space="preserve"> website. </w:t>
      </w:r>
      <w:r>
        <w:t xml:space="preserve">Management  assured </w:t>
      </w:r>
      <w:r w:rsidRPr="00205420">
        <w:t xml:space="preserve"> </w:t>
      </w:r>
      <w:r>
        <w:t xml:space="preserve"> that</w:t>
      </w:r>
      <w:r>
        <w:rPr>
          <w:color w:val="000000"/>
        </w:rPr>
        <w:t xml:space="preserve"> the</w:t>
      </w:r>
      <w:r w:rsidRPr="001F476A">
        <w:rPr>
          <w:color w:val="000000"/>
        </w:rPr>
        <w:t xml:space="preserve"> </w:t>
      </w:r>
      <w:r>
        <w:rPr>
          <w:color w:val="000000"/>
        </w:rPr>
        <w:t xml:space="preserve">SOFF </w:t>
      </w:r>
      <w:r w:rsidRPr="001F476A">
        <w:rPr>
          <w:color w:val="000000"/>
        </w:rPr>
        <w:t xml:space="preserve">amounts </w:t>
      </w:r>
      <w:r>
        <w:rPr>
          <w:color w:val="000000"/>
        </w:rPr>
        <w:lastRenderedPageBreak/>
        <w:t xml:space="preserve">WMO reported </w:t>
      </w:r>
      <w:r w:rsidRPr="001F476A">
        <w:rPr>
          <w:color w:val="000000"/>
        </w:rPr>
        <w:t xml:space="preserve"> </w:t>
      </w:r>
      <w:r>
        <w:rPr>
          <w:color w:val="000000"/>
        </w:rPr>
        <w:t xml:space="preserve">in the financial statements </w:t>
      </w:r>
      <w:r w:rsidRPr="001F476A">
        <w:rPr>
          <w:color w:val="000000"/>
        </w:rPr>
        <w:t>are accurate</w:t>
      </w:r>
      <w:r>
        <w:rPr>
          <w:color w:val="000000"/>
        </w:rPr>
        <w:t>, and a</w:t>
      </w:r>
      <w:r w:rsidRPr="001F476A">
        <w:rPr>
          <w:color w:val="000000"/>
        </w:rPr>
        <w:t>ny differences from the amounts shown on the UNMPTF web</w:t>
      </w:r>
      <w:r>
        <w:rPr>
          <w:color w:val="000000"/>
        </w:rPr>
        <w:t>site</w:t>
      </w:r>
      <w:r w:rsidRPr="001F476A">
        <w:rPr>
          <w:color w:val="000000"/>
        </w:rPr>
        <w:t xml:space="preserve"> are due to timing differences in reporting</w:t>
      </w:r>
      <w:r>
        <w:rPr>
          <w:color w:val="000000"/>
        </w:rPr>
        <w:t xml:space="preserve"> between WMO and UNMPTF</w:t>
      </w:r>
      <w:r w:rsidRPr="001F476A">
        <w:rPr>
          <w:color w:val="000000"/>
        </w:rPr>
        <w:t>.</w:t>
      </w:r>
    </w:p>
    <w:p w14:paraId="4F044CB9" w14:textId="77777777" w:rsidR="003A2702" w:rsidRPr="000136B8" w:rsidRDefault="003A2702" w:rsidP="003A2702">
      <w:pPr>
        <w:pStyle w:val="WMOBodyText"/>
        <w:numPr>
          <w:ilvl w:val="0"/>
          <w:numId w:val="47"/>
        </w:numPr>
        <w:tabs>
          <w:tab w:val="left" w:pos="567"/>
        </w:tabs>
        <w:ind w:left="0" w:firstLine="0"/>
      </w:pPr>
      <w:r w:rsidRPr="000136B8">
        <w:t xml:space="preserve">Based on the audit opinion that the Financial Statements present fairly the financial position of the WMO as of 31 December 2023, the AOC saw no impediment </w:t>
      </w:r>
      <w:r>
        <w:t>for</w:t>
      </w:r>
      <w:r w:rsidRPr="000136B8">
        <w:t xml:space="preserve"> the Secretary-General </w:t>
      </w:r>
      <w:r>
        <w:t xml:space="preserve">to </w:t>
      </w:r>
      <w:r w:rsidRPr="000136B8">
        <w:t>submit the Financial Statements for 2023 to the EC for adoption.</w:t>
      </w:r>
    </w:p>
    <w:p w14:paraId="73002DC5" w14:textId="77777777" w:rsidR="003A2702" w:rsidRPr="000136B8" w:rsidRDefault="003A2702" w:rsidP="003A2702">
      <w:pPr>
        <w:pStyle w:val="WMOSubTitle1"/>
      </w:pPr>
      <w:r>
        <w:t>Report of the External Auditors</w:t>
      </w:r>
    </w:p>
    <w:p w14:paraId="68E8D33A" w14:textId="77777777" w:rsidR="003A2702" w:rsidRDefault="003A2702" w:rsidP="003A2702">
      <w:pPr>
        <w:pStyle w:val="WMOBodyText"/>
        <w:numPr>
          <w:ilvl w:val="0"/>
          <w:numId w:val="47"/>
        </w:numPr>
        <w:tabs>
          <w:tab w:val="left" w:pos="567"/>
        </w:tabs>
        <w:ind w:left="0" w:firstLine="0"/>
      </w:pPr>
      <w:r>
        <w:t xml:space="preserve">The AOC reviewed the long-form report of the External Auditors,– Corte </w:t>
      </w:r>
      <w:proofErr w:type="spellStart"/>
      <w:r>
        <w:t>dei</w:t>
      </w:r>
      <w:proofErr w:type="spellEnd"/>
      <w:r>
        <w:t xml:space="preserve"> </w:t>
      </w:r>
      <w:proofErr w:type="spellStart"/>
      <w:r>
        <w:t>conti</w:t>
      </w:r>
      <w:proofErr w:type="spellEnd"/>
      <w:r>
        <w:t xml:space="preserve"> (Italian Court of Audit), , which contained its audit recommendations and the implementation status of the audit </w:t>
      </w:r>
      <w:proofErr w:type="gramStart"/>
      <w:r>
        <w:t>recommendations..</w:t>
      </w:r>
      <w:proofErr w:type="gramEnd"/>
    </w:p>
    <w:p w14:paraId="46FC513B" w14:textId="77777777" w:rsidR="003A2702" w:rsidRPr="00AA4BE8" w:rsidRDefault="003A2702" w:rsidP="003A2702">
      <w:pPr>
        <w:pStyle w:val="WMOBodyText"/>
        <w:numPr>
          <w:ilvl w:val="0"/>
          <w:numId w:val="47"/>
        </w:numPr>
        <w:tabs>
          <w:tab w:val="left" w:pos="567"/>
        </w:tabs>
        <w:ind w:left="0" w:firstLine="0"/>
      </w:pPr>
      <w:r>
        <w:t>The AOC sought clarifications  from the External Auditors on the Management’s actions in implementing the audit recommendations and was satisfied with the progress made by Management in implementing actions to mitigate the risks identified by the External Auditors.</w:t>
      </w:r>
    </w:p>
    <w:p w14:paraId="58C51342" w14:textId="77777777" w:rsidR="003A2702" w:rsidRPr="00AA4BE8" w:rsidRDefault="003A2702" w:rsidP="003A2702">
      <w:pPr>
        <w:pStyle w:val="WMOBodyText"/>
        <w:tabs>
          <w:tab w:val="left" w:pos="567"/>
        </w:tabs>
        <w:rPr>
          <w:b/>
          <w:bCs/>
          <w:i/>
          <w:iCs/>
        </w:rPr>
      </w:pPr>
      <w:r w:rsidRPr="00AA4BE8">
        <w:rPr>
          <w:b/>
          <w:bCs/>
          <w:i/>
          <w:iCs/>
        </w:rPr>
        <w:t>Statement on Internal Controls</w:t>
      </w:r>
    </w:p>
    <w:p w14:paraId="1B80A81D" w14:textId="77777777" w:rsidR="003A2702" w:rsidRDefault="003A2702" w:rsidP="003A2702">
      <w:pPr>
        <w:pStyle w:val="WMOBodyText"/>
        <w:numPr>
          <w:ilvl w:val="0"/>
          <w:numId w:val="47"/>
        </w:numPr>
        <w:tabs>
          <w:tab w:val="left" w:pos="567"/>
        </w:tabs>
        <w:ind w:left="0" w:firstLine="0"/>
      </w:pPr>
      <w:r w:rsidRPr="00F93B3D">
        <w:t>The AOC considered the Secretary-General’s Statement on Internal Control</w:t>
      </w:r>
      <w:r>
        <w:t>s</w:t>
      </w:r>
      <w:r w:rsidRPr="00F93B3D">
        <w:t xml:space="preserve"> (SIC)</w:t>
      </w:r>
      <w:r>
        <w:t>. The SIC is a public accountability document providing reasonable assurance that WMO operates under an effective internal control system. AOC recognised that the SIC is an important step towards a more systematic approach to managing control and risk. It is also an integral part of WMO to ensure optimal use of resources.</w:t>
      </w:r>
    </w:p>
    <w:p w14:paraId="31BE31E9" w14:textId="77777777" w:rsidR="003A2702" w:rsidRPr="00203724" w:rsidRDefault="003A2702" w:rsidP="003A2702">
      <w:pPr>
        <w:pStyle w:val="WMOBodyText"/>
        <w:tabs>
          <w:tab w:val="left" w:pos="567"/>
        </w:tabs>
        <w:rPr>
          <w:bCs/>
        </w:rPr>
      </w:pPr>
      <w:r w:rsidRPr="00203724">
        <w:rPr>
          <w:b/>
          <w:bCs/>
        </w:rPr>
        <w:t>Internal Oversight</w:t>
      </w:r>
    </w:p>
    <w:p w14:paraId="688D7529" w14:textId="77777777" w:rsidR="003A2702" w:rsidRPr="00291CAA" w:rsidRDefault="003A2702" w:rsidP="003A2702">
      <w:pPr>
        <w:pStyle w:val="WMOBodyText"/>
        <w:numPr>
          <w:ilvl w:val="0"/>
          <w:numId w:val="47"/>
        </w:numPr>
        <w:tabs>
          <w:tab w:val="left" w:pos="567"/>
        </w:tabs>
        <w:ind w:left="0" w:hanging="11"/>
        <w:rPr>
          <w:b/>
          <w:bCs/>
          <w:i/>
          <w:iCs/>
        </w:rPr>
      </w:pPr>
      <w:r w:rsidRPr="00C81C83">
        <w:rPr>
          <w:color w:val="000000"/>
        </w:rPr>
        <w:t xml:space="preserve">The AOC noted the nine audit </w:t>
      </w:r>
      <w:r w:rsidRPr="000B6BB0">
        <w:t>reports</w:t>
      </w:r>
      <w:r w:rsidRPr="00C81C83">
        <w:rPr>
          <w:color w:val="000000"/>
        </w:rPr>
        <w:t xml:space="preserve"> issued by the Internal Oversight Office (IOO) for audits completed in 2022/2023, the annual opinion of the D/IOO on WMO’s internal control system as of 31 December 2023, and discussed the IOO’s Work Plan for </w:t>
      </w:r>
      <w:proofErr w:type="gramStart"/>
      <w:r w:rsidRPr="00C81C83">
        <w:rPr>
          <w:color w:val="000000"/>
        </w:rPr>
        <w:t>2024.</w:t>
      </w:r>
      <w:r w:rsidRPr="00C81C83">
        <w:rPr>
          <w:lang w:val="en-US"/>
        </w:rPr>
        <w:t>.</w:t>
      </w:r>
      <w:proofErr w:type="gramEnd"/>
      <w:r w:rsidRPr="00C81C83">
        <w:rPr>
          <w:lang w:val="en-US"/>
        </w:rPr>
        <w:t xml:space="preserve"> </w:t>
      </w:r>
    </w:p>
    <w:p w14:paraId="15D4849B" w14:textId="77777777" w:rsidR="003A2702" w:rsidRPr="001242A7" w:rsidRDefault="003A2702" w:rsidP="003A2702">
      <w:pPr>
        <w:pStyle w:val="WMOBodyText"/>
        <w:numPr>
          <w:ilvl w:val="0"/>
          <w:numId w:val="47"/>
        </w:numPr>
        <w:tabs>
          <w:tab w:val="left" w:pos="567"/>
        </w:tabs>
        <w:ind w:left="0" w:firstLine="0"/>
        <w:rPr>
          <w:lang w:val="en-US"/>
        </w:rPr>
      </w:pPr>
      <w:r w:rsidRPr="00D92F36">
        <w:rPr>
          <w:lang w:val="en-US"/>
        </w:rPr>
        <w:t xml:space="preserve">The AOC </w:t>
      </w:r>
      <w:r>
        <w:rPr>
          <w:lang w:val="en-US"/>
        </w:rPr>
        <w:t xml:space="preserve">was provided </w:t>
      </w:r>
      <w:proofErr w:type="gramStart"/>
      <w:r>
        <w:rPr>
          <w:lang w:val="en-US"/>
        </w:rPr>
        <w:t>with</w:t>
      </w:r>
      <w:r w:rsidRPr="00D92F36">
        <w:rPr>
          <w:lang w:val="en-US"/>
        </w:rPr>
        <w:t xml:space="preserve">  </w:t>
      </w:r>
      <w:r>
        <w:rPr>
          <w:lang w:val="en-US"/>
        </w:rPr>
        <w:t>the</w:t>
      </w:r>
      <w:proofErr w:type="gramEnd"/>
      <w:r>
        <w:rPr>
          <w:lang w:val="en-US"/>
        </w:rPr>
        <w:t xml:space="preserve"> evaluation reports carried out by IOO and other WMO departments</w:t>
      </w:r>
      <w:r w:rsidRPr="00D92F36">
        <w:rPr>
          <w:lang w:val="en-US"/>
        </w:rPr>
        <w:t xml:space="preserve">. </w:t>
      </w:r>
      <w:r>
        <w:rPr>
          <w:lang w:val="en-US"/>
        </w:rPr>
        <w:t>The Committee was satisfied with implementing the evaluation policy in its first year. However, t</w:t>
      </w:r>
      <w:r w:rsidRPr="00D92F36">
        <w:rPr>
          <w:lang w:val="en-US"/>
        </w:rPr>
        <w:t xml:space="preserve">he AOC noted that evaluation recommendations </w:t>
      </w:r>
      <w:r>
        <w:rPr>
          <w:lang w:val="en-US"/>
        </w:rPr>
        <w:t>were</w:t>
      </w:r>
      <w:r w:rsidRPr="00D92F36">
        <w:rPr>
          <w:lang w:val="en-US"/>
        </w:rPr>
        <w:t xml:space="preserve"> not followed up </w:t>
      </w:r>
      <w:r>
        <w:rPr>
          <w:lang w:val="en-US"/>
        </w:rPr>
        <w:t xml:space="preserve">systematically </w:t>
      </w:r>
      <w:r w:rsidRPr="00D92F36">
        <w:rPr>
          <w:lang w:val="en-US"/>
        </w:rPr>
        <w:t xml:space="preserve">and </w:t>
      </w:r>
      <w:r>
        <w:rPr>
          <w:lang w:val="en-US"/>
        </w:rPr>
        <w:t>kept the matter under deliberation</w:t>
      </w:r>
      <w:r w:rsidRPr="00D92F36">
        <w:rPr>
          <w:lang w:val="en-US"/>
        </w:rPr>
        <w:t>.</w:t>
      </w:r>
    </w:p>
    <w:p w14:paraId="14EFF891" w14:textId="77777777" w:rsidR="003A2702" w:rsidRDefault="003A2702" w:rsidP="003A2702">
      <w:pPr>
        <w:pStyle w:val="WMOBodyText"/>
        <w:numPr>
          <w:ilvl w:val="0"/>
          <w:numId w:val="47"/>
        </w:numPr>
        <w:tabs>
          <w:tab w:val="left" w:pos="567"/>
        </w:tabs>
        <w:ind w:left="0" w:firstLine="0"/>
        <w:rPr>
          <w:lang w:val="en-US"/>
        </w:rPr>
      </w:pPr>
      <w:r>
        <w:rPr>
          <w:lang w:val="en-US"/>
        </w:rPr>
        <w:t xml:space="preserve">The AOC received confidential briefings on complaints received and investigations undertaken by IOO. The AOC noted that the number of complaints received </w:t>
      </w:r>
      <w:r w:rsidRPr="0014347C">
        <w:t>by</w:t>
      </w:r>
      <w:r>
        <w:rPr>
          <w:lang w:val="en-US"/>
        </w:rPr>
        <w:t xml:space="preserve"> IOO had risen, putting pressure on IOO resources. The Committee urged D/IOO to </w:t>
      </w:r>
      <w:proofErr w:type="spellStart"/>
      <w:r>
        <w:rPr>
          <w:lang w:val="en-US"/>
        </w:rPr>
        <w:t>prioritise</w:t>
      </w:r>
      <w:proofErr w:type="spellEnd"/>
      <w:r>
        <w:rPr>
          <w:lang w:val="en-US"/>
        </w:rPr>
        <w:t xml:space="preserve"> the increasing number of investigation cases and, in close cooperation with management, to identify the best course of action providing sufficient resources for investigation cases to be outsourced.</w:t>
      </w:r>
    </w:p>
    <w:p w14:paraId="551F8660" w14:textId="77777777" w:rsidR="003A2702" w:rsidRPr="00A5285E" w:rsidRDefault="003A2702" w:rsidP="003A2702">
      <w:pPr>
        <w:pStyle w:val="WMOBodyText"/>
        <w:numPr>
          <w:ilvl w:val="0"/>
          <w:numId w:val="47"/>
        </w:numPr>
        <w:tabs>
          <w:tab w:val="left" w:pos="567"/>
        </w:tabs>
        <w:ind w:left="0" w:firstLine="0"/>
      </w:pPr>
      <w:r>
        <w:t>AOC reviewed</w:t>
      </w:r>
      <w:r w:rsidRPr="00A5285E">
        <w:t xml:space="preserve"> </w:t>
      </w:r>
      <w:r>
        <w:t>IOO’s</w:t>
      </w:r>
      <w:r w:rsidRPr="00A5285E">
        <w:t xml:space="preserve"> Plan of Work for 2024</w:t>
      </w:r>
      <w:r>
        <w:t xml:space="preserve"> and</w:t>
      </w:r>
      <w:r w:rsidRPr="00A5285E">
        <w:t xml:space="preserve"> </w:t>
      </w:r>
      <w:r>
        <w:t>noted that</w:t>
      </w:r>
      <w:r w:rsidRPr="00A5285E">
        <w:t xml:space="preserve"> </w:t>
      </w:r>
      <w:r>
        <w:t xml:space="preserve">it considered </w:t>
      </w:r>
      <w:r w:rsidRPr="00A5285E">
        <w:t xml:space="preserve">the </w:t>
      </w:r>
      <w:r>
        <w:t>top</w:t>
      </w:r>
      <w:r w:rsidRPr="00A5285E">
        <w:t xml:space="preserve"> risk</w:t>
      </w:r>
      <w:r>
        <w:t>s</w:t>
      </w:r>
      <w:r w:rsidRPr="00A5285E">
        <w:t xml:space="preserve"> </w:t>
      </w:r>
      <w:r>
        <w:t>confronting WMO.</w:t>
      </w:r>
      <w:r w:rsidRPr="00A5285E">
        <w:t xml:space="preserve"> The AOC concluded that the </w:t>
      </w:r>
      <w:r>
        <w:t>2024</w:t>
      </w:r>
      <w:r w:rsidRPr="00A5285E">
        <w:t xml:space="preserve"> Plan of Work provided adequate coverage to the WMO risk universe.</w:t>
      </w:r>
    </w:p>
    <w:p w14:paraId="3572F774" w14:textId="77777777" w:rsidR="003A2702" w:rsidRPr="00291CAA" w:rsidRDefault="003A2702" w:rsidP="003A2702">
      <w:pPr>
        <w:pStyle w:val="WMOBodyText"/>
        <w:numPr>
          <w:ilvl w:val="0"/>
          <w:numId w:val="47"/>
        </w:numPr>
        <w:tabs>
          <w:tab w:val="left" w:pos="567"/>
        </w:tabs>
        <w:ind w:left="0" w:firstLine="0"/>
        <w:rPr>
          <w:b/>
          <w:bCs/>
          <w:i/>
          <w:iCs/>
          <w:lang w:val="en-US"/>
        </w:rPr>
      </w:pPr>
      <w:r>
        <w:t xml:space="preserve">AOC commended IOO’s work and appreciated its contribution to the internal controls in WMO. AOC also noted that IOO operated independently and objectively during the year. </w:t>
      </w:r>
    </w:p>
    <w:p w14:paraId="168BEA2B" w14:textId="77777777" w:rsidR="003A2702" w:rsidRPr="00203724" w:rsidRDefault="003A2702" w:rsidP="003A2702">
      <w:pPr>
        <w:pStyle w:val="WMOBodyText"/>
        <w:numPr>
          <w:ilvl w:val="0"/>
          <w:numId w:val="47"/>
        </w:numPr>
        <w:tabs>
          <w:tab w:val="left" w:pos="567"/>
        </w:tabs>
        <w:ind w:left="0" w:firstLine="0"/>
        <w:rPr>
          <w:b/>
          <w:bCs/>
          <w:i/>
          <w:iCs/>
          <w:lang w:val="en-US"/>
        </w:rPr>
      </w:pPr>
      <w:r>
        <w:t xml:space="preserve">The Committee recommends that the IOO office be adequately resourced </w:t>
      </w:r>
      <w:proofErr w:type="gramStart"/>
      <w:r>
        <w:t>in light of</w:t>
      </w:r>
      <w:proofErr w:type="gramEnd"/>
      <w:r>
        <w:t xml:space="preserve"> the increased demand for assurance from ERP implementation, evaluation work, high number of complaints and investigations, and the administrative tasks for being the AOC Secretariat and coordinating Management responses to the External Auditors’ recommendations. </w:t>
      </w:r>
    </w:p>
    <w:p w14:paraId="10A342F9" w14:textId="77777777" w:rsidR="003A2702" w:rsidRDefault="003A2702" w:rsidP="003A2702">
      <w:pPr>
        <w:pStyle w:val="WMOSubTitle1"/>
      </w:pPr>
      <w:r>
        <w:rPr>
          <w:lang w:val="en-CH"/>
        </w:rPr>
        <w:lastRenderedPageBreak/>
        <w:t>J</w:t>
      </w:r>
      <w:r>
        <w:t>IU Reports</w:t>
      </w:r>
    </w:p>
    <w:p w14:paraId="624D0BA5" w14:textId="77777777" w:rsidR="003A2702" w:rsidRDefault="003A2702" w:rsidP="003A2702">
      <w:pPr>
        <w:pStyle w:val="WMOBodyText"/>
        <w:numPr>
          <w:ilvl w:val="0"/>
          <w:numId w:val="47"/>
        </w:numPr>
        <w:tabs>
          <w:tab w:val="left" w:pos="567"/>
        </w:tabs>
        <w:ind w:left="0" w:firstLine="0"/>
      </w:pPr>
      <w:r>
        <w:t xml:space="preserve">The AOC reviewed the follow-up actions carried out by IOO on the Management responses to the recommendations from JIU reports, which were relevant to WMO. The Committee noted  the adequacy of WMO Secretariat’s  responses to the JIU recommendations and recommended that the EC endorse  Management’s responses to the JIU recommendations. </w:t>
      </w:r>
    </w:p>
    <w:p w14:paraId="40C493D4" w14:textId="77777777" w:rsidR="003A2702" w:rsidRDefault="003A2702" w:rsidP="003A2702">
      <w:pPr>
        <w:pStyle w:val="WMOSubTitle1"/>
      </w:pPr>
      <w:r>
        <w:t>Risk Management</w:t>
      </w:r>
    </w:p>
    <w:p w14:paraId="50681284" w14:textId="77777777" w:rsidR="003A2702" w:rsidRDefault="003A2702" w:rsidP="003A2702">
      <w:pPr>
        <w:pStyle w:val="WMOBodyText"/>
        <w:numPr>
          <w:ilvl w:val="0"/>
          <w:numId w:val="47"/>
        </w:numPr>
        <w:tabs>
          <w:tab w:val="left" w:pos="567"/>
        </w:tabs>
        <w:ind w:left="0" w:firstLine="0"/>
      </w:pPr>
      <w:r>
        <w:t xml:space="preserve">The AOC reviewed the development of risk management and was highly appreciative of the continued progress  in operationalising risk management within WMO,  and </w:t>
      </w:r>
      <w:r w:rsidRPr="005F2534">
        <w:t>updat</w:t>
      </w:r>
      <w:r>
        <w:t>ing</w:t>
      </w:r>
      <w:r w:rsidRPr="005F2534">
        <w:t xml:space="preserve"> </w:t>
      </w:r>
      <w:r>
        <w:t xml:space="preserve">the top organisational risks confronting WMO, including cyber security and artificial intelligence. The AOC also enquired about the progress of implementing the ERP and Early Warning for All (EWS4ALL) projects and will continue to monitor their progress. </w:t>
      </w:r>
    </w:p>
    <w:p w14:paraId="439B3E60" w14:textId="77777777" w:rsidR="003A2702" w:rsidRDefault="003A2702" w:rsidP="003A2702">
      <w:pPr>
        <w:pStyle w:val="WMOSubTitle1"/>
      </w:pPr>
      <w:r>
        <w:t>Ethics and Ombudsperson</w:t>
      </w:r>
    </w:p>
    <w:p w14:paraId="35B4BC59" w14:textId="77777777" w:rsidR="003A2702" w:rsidRDefault="003A2702" w:rsidP="003A2702">
      <w:pPr>
        <w:pStyle w:val="WMOBodyText"/>
        <w:numPr>
          <w:ilvl w:val="0"/>
          <w:numId w:val="47"/>
        </w:numPr>
        <w:tabs>
          <w:tab w:val="left" w:pos="567"/>
        </w:tabs>
        <w:ind w:left="0" w:firstLine="0"/>
      </w:pPr>
      <w:r>
        <w:t xml:space="preserve">The AOC reviewed the report on the UN Ethics Office  activities for  2023, including the annual financial disclosure programme and received the UN Ombudsman briefing on the process and arrangements. and </w:t>
      </w:r>
      <w:proofErr w:type="gramStart"/>
      <w:r>
        <w:t>While</w:t>
      </w:r>
      <w:proofErr w:type="gramEnd"/>
      <w:r>
        <w:t xml:space="preserve"> the AOC was encouraged by the progress of  the ethics arrangements, the Committee </w:t>
      </w:r>
      <w:r w:rsidRPr="00B21008">
        <w:t xml:space="preserve">requested </w:t>
      </w:r>
      <w:r>
        <w:t>M</w:t>
      </w:r>
      <w:r w:rsidRPr="00B21008">
        <w:t xml:space="preserve">anagement </w:t>
      </w:r>
      <w:r>
        <w:t>to clarify further the UN Ethics Office</w:t>
      </w:r>
      <w:r w:rsidRPr="00B21008">
        <w:t xml:space="preserve"> </w:t>
      </w:r>
      <w:r>
        <w:t xml:space="preserve">accountability and  the contractual arrangements </w:t>
      </w:r>
      <w:r w:rsidRPr="00B21008">
        <w:t>before the next contract renewal</w:t>
      </w:r>
      <w:r>
        <w:t xml:space="preserve"> with the UN Ethics Office in 2025.</w:t>
      </w:r>
    </w:p>
    <w:p w14:paraId="71AA6324" w14:textId="77777777" w:rsidR="003A2702" w:rsidRPr="00EB0111" w:rsidRDefault="003A2702" w:rsidP="003A2702">
      <w:pPr>
        <w:pStyle w:val="WMOSubTitle1"/>
      </w:pPr>
      <w:r w:rsidRPr="00EB0111">
        <w:t>E</w:t>
      </w:r>
      <w:r>
        <w:t>RP Project</w:t>
      </w:r>
    </w:p>
    <w:p w14:paraId="30AA60DA" w14:textId="77777777" w:rsidR="003A2702" w:rsidRDefault="003A2702" w:rsidP="003A2702">
      <w:pPr>
        <w:pStyle w:val="WMOBodyText"/>
        <w:numPr>
          <w:ilvl w:val="0"/>
          <w:numId w:val="47"/>
        </w:numPr>
        <w:tabs>
          <w:tab w:val="left" w:pos="567"/>
        </w:tabs>
        <w:ind w:left="0" w:firstLine="0"/>
        <w:rPr>
          <w:color w:val="000000"/>
        </w:rPr>
      </w:pPr>
      <w:r w:rsidRPr="007E4BFB">
        <w:rPr>
          <w:color w:val="000000"/>
        </w:rPr>
        <w:t xml:space="preserve">The AOC </w:t>
      </w:r>
      <w:r>
        <w:rPr>
          <w:color w:val="000000"/>
        </w:rPr>
        <w:t>received a briefing on the overview and progress of the ERP project to replace its archaic financial system but observed a lack of clarity regarding its overall project governance. With the complete onboarding of the Executive Management Team, the Committee recommended that Management affect the leadership and decision-making of the project as soon as possible, as WMO is planning to switch (go live) to the new ERP on 1 January 2025. The AOC has also requested that Management provide regular updates on the project’s progress before the next AOC meeting.</w:t>
      </w:r>
    </w:p>
    <w:p w14:paraId="13525FF1" w14:textId="77777777" w:rsidR="003A2702" w:rsidRPr="00005B11" w:rsidRDefault="003A2702" w:rsidP="003A2702">
      <w:pPr>
        <w:pStyle w:val="WMOSubTitle1"/>
      </w:pPr>
      <w:r>
        <w:t>Other Matters</w:t>
      </w:r>
    </w:p>
    <w:p w14:paraId="5A3764BC" w14:textId="77777777" w:rsidR="003A2702" w:rsidRPr="00DC315C" w:rsidRDefault="003A2702" w:rsidP="003A2702">
      <w:pPr>
        <w:pStyle w:val="WMOBodyText"/>
        <w:numPr>
          <w:ilvl w:val="0"/>
          <w:numId w:val="47"/>
        </w:numPr>
        <w:tabs>
          <w:tab w:val="left" w:pos="567"/>
        </w:tabs>
        <w:ind w:left="0" w:firstLine="0"/>
      </w:pPr>
      <w:r>
        <w:t>T</w:t>
      </w:r>
      <w:r w:rsidRPr="00DC315C">
        <w:t xml:space="preserve">he AOC </w:t>
      </w:r>
      <w:r>
        <w:t xml:space="preserve">conducted </w:t>
      </w:r>
      <w:r w:rsidRPr="00DC315C">
        <w:t xml:space="preserve">a </w:t>
      </w:r>
      <w:r>
        <w:t xml:space="preserve">stakeholders’ </w:t>
      </w:r>
      <w:r w:rsidRPr="00DC315C">
        <w:t>survey</w:t>
      </w:r>
      <w:r>
        <w:t xml:space="preserve"> to solicit feedback from</w:t>
      </w:r>
      <w:r>
        <w:rPr>
          <w:lang w:val="en-CH"/>
        </w:rPr>
        <w:t xml:space="preserve"> </w:t>
      </w:r>
      <w:r>
        <w:t xml:space="preserve">WMO </w:t>
      </w:r>
      <w:r w:rsidRPr="00DC315C">
        <w:t>Secretariat  and External Auditor</w:t>
      </w:r>
      <w:r>
        <w:t xml:space="preserve"> on the work performed by the AOC</w:t>
      </w:r>
      <w:r w:rsidRPr="00DC315C">
        <w:t xml:space="preserve">. AOC tasked IOO with conducting </w:t>
      </w:r>
      <w:r>
        <w:t>the</w:t>
      </w:r>
      <w:r w:rsidRPr="00DC315C">
        <w:t xml:space="preserve"> survey and sharing the results with the AOC</w:t>
      </w:r>
      <w:r>
        <w:t xml:space="preserve"> in June 2024</w:t>
      </w:r>
      <w:r w:rsidRPr="00DC315C">
        <w:t>.</w:t>
      </w:r>
    </w:p>
    <w:p w14:paraId="1A206561" w14:textId="77777777" w:rsidR="003A2702" w:rsidRPr="002A30D4" w:rsidRDefault="003A2702" w:rsidP="003A2702">
      <w:pPr>
        <w:pStyle w:val="WMOBodyText"/>
        <w:numPr>
          <w:ilvl w:val="0"/>
          <w:numId w:val="47"/>
        </w:numPr>
        <w:tabs>
          <w:tab w:val="left" w:pos="567"/>
        </w:tabs>
        <w:ind w:left="0" w:firstLine="0"/>
      </w:pPr>
      <w:r>
        <w:t xml:space="preserve">The survey results are attached as an Annex to this report. </w:t>
      </w:r>
      <w:r w:rsidRPr="00DC315C">
        <w:t xml:space="preserve">Encouraged by the positive </w:t>
      </w:r>
      <w:r>
        <w:t xml:space="preserve">results coupled with the lack of urgency to carry out </w:t>
      </w:r>
      <w:r w:rsidRPr="00DC315C">
        <w:t>an</w:t>
      </w:r>
      <w:r>
        <w:t xml:space="preserve"> independent </w:t>
      </w:r>
      <w:r w:rsidRPr="00DC315C">
        <w:t>peer review</w:t>
      </w:r>
      <w:r>
        <w:t>, the AOC has decided to defer a peer review to a later date.</w:t>
      </w:r>
    </w:p>
    <w:p w14:paraId="67DDEEFC" w14:textId="77777777" w:rsidR="003A2702" w:rsidRPr="00203724" w:rsidRDefault="003A2702" w:rsidP="003A2702">
      <w:pPr>
        <w:pStyle w:val="WMOBodyText"/>
        <w:numPr>
          <w:ilvl w:val="0"/>
          <w:numId w:val="47"/>
        </w:numPr>
        <w:tabs>
          <w:tab w:val="left" w:pos="567"/>
        </w:tabs>
        <w:ind w:left="0" w:firstLine="0"/>
      </w:pPr>
      <w:r w:rsidRPr="00203724">
        <w:t>Lastly, the AOC, being proactive, has raised concerns about the recent revision of FINAC’s terms of reference at FINAC 43, which includes advice on audit and oversight matters. This could potentially lead to a duplication of mandates between FINAC and AOC. To prevent this, the AOC has taken the initiative to request immediate clarification from the EC on the mandates of AOC and FINAC.</w:t>
      </w:r>
    </w:p>
    <w:p w14:paraId="482634F4" w14:textId="77777777" w:rsidR="003A2702" w:rsidRPr="00241848" w:rsidRDefault="003A2702" w:rsidP="003A2702">
      <w:pPr>
        <w:pStyle w:val="WMOBodyText"/>
        <w:numPr>
          <w:ilvl w:val="0"/>
          <w:numId w:val="47"/>
        </w:numPr>
        <w:tabs>
          <w:tab w:val="left" w:pos="567"/>
        </w:tabs>
        <w:ind w:left="0" w:firstLine="0"/>
      </w:pPr>
      <w:r>
        <w:t>Overall, the Committee has continued to discharge its mandate as per the terms of reference and looks forward to supporting the WMO Executive Council and Senior Management.</w:t>
      </w:r>
    </w:p>
    <w:p w14:paraId="7CCA54B2" w14:textId="77777777" w:rsidR="003A2702" w:rsidRPr="000A0FBD" w:rsidRDefault="003A2702" w:rsidP="003A2702">
      <w:pPr>
        <w:pStyle w:val="WMOBodyText"/>
        <w:tabs>
          <w:tab w:val="left" w:pos="567"/>
        </w:tabs>
        <w:jc w:val="center"/>
        <w:rPr>
          <w:lang w:eastAsia="en-US"/>
        </w:rPr>
      </w:pPr>
      <w:r w:rsidRPr="000A0FBD">
        <w:t>_______________</w:t>
      </w:r>
    </w:p>
    <w:p w14:paraId="79202B9E" w14:textId="77777777" w:rsidR="003A2702" w:rsidRDefault="003A2702" w:rsidP="003A2702">
      <w:pPr>
        <w:pStyle w:val="WMOBodyText"/>
      </w:pPr>
    </w:p>
    <w:p w14:paraId="62364F72" w14:textId="77777777" w:rsidR="003A2702" w:rsidRDefault="003A2702" w:rsidP="003A2702">
      <w:pPr>
        <w:tabs>
          <w:tab w:val="clear" w:pos="1134"/>
        </w:tabs>
        <w:jc w:val="left"/>
        <w:rPr>
          <w:rFonts w:eastAsia="Verdana" w:cs="Verdana"/>
          <w:lang w:eastAsia="zh-TW"/>
        </w:rPr>
      </w:pPr>
      <w:r>
        <w:br w:type="page"/>
      </w:r>
    </w:p>
    <w:p w14:paraId="5892BCC7" w14:textId="77777777" w:rsidR="003A2702" w:rsidRDefault="003A2702" w:rsidP="003A2702">
      <w:pPr>
        <w:pStyle w:val="WMOBodyText"/>
      </w:pPr>
    </w:p>
    <w:p w14:paraId="1060FB82" w14:textId="77777777" w:rsidR="003A2702" w:rsidRDefault="003A2702" w:rsidP="003A2702">
      <w:pPr>
        <w:pStyle w:val="Heading1"/>
      </w:pPr>
      <w:r>
        <w:t>Annex – WMO Stakeholders’ Feedback</w:t>
      </w:r>
    </w:p>
    <w:p w14:paraId="739D5C33" w14:textId="77777777" w:rsidR="003A2702" w:rsidRDefault="003A2702" w:rsidP="003A2702">
      <w:pPr>
        <w:pStyle w:val="WMOBodyText"/>
      </w:pPr>
    </w:p>
    <w:p w14:paraId="76E716A5" w14:textId="77777777" w:rsidR="003A2702" w:rsidRDefault="003A2702" w:rsidP="003A2702">
      <w:pPr>
        <w:pStyle w:val="WMOBodyText"/>
      </w:pPr>
      <w:r w:rsidRPr="00E73CFE">
        <w:rPr>
          <w:noProof/>
        </w:rPr>
        <w:drawing>
          <wp:inline distT="0" distB="0" distL="0" distR="0" wp14:anchorId="08BA4713" wp14:editId="6D45567A">
            <wp:extent cx="6120765" cy="4774565"/>
            <wp:effectExtent l="0" t="0" r="0" b="6985"/>
            <wp:docPr id="6" name="Picture 5">
              <a:extLst xmlns:a="http://schemas.openxmlformats.org/drawingml/2006/main">
                <a:ext uri="{FF2B5EF4-FFF2-40B4-BE49-F238E27FC236}">
                  <a16:creationId xmlns:a16="http://schemas.microsoft.com/office/drawing/2014/main" id="{84BC8752-C927-2D4D-1362-075F79F3F1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4BC8752-C927-2D4D-1362-075F79F3F1B7}"/>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120765" cy="4774565"/>
                    </a:xfrm>
                    <a:prstGeom prst="rect">
                      <a:avLst/>
                    </a:prstGeom>
                    <a:noFill/>
                    <a:ln>
                      <a:noFill/>
                    </a:ln>
                  </pic:spPr>
                </pic:pic>
              </a:graphicData>
            </a:graphic>
          </wp:inline>
        </w:drawing>
      </w:r>
    </w:p>
    <w:p w14:paraId="1A5CBD8B" w14:textId="77777777" w:rsidR="003A2702" w:rsidRDefault="003A2702" w:rsidP="003A2702">
      <w:pPr>
        <w:pStyle w:val="WMOBodyText"/>
      </w:pPr>
    </w:p>
    <w:p w14:paraId="72E02BE0" w14:textId="77777777" w:rsidR="003A2702" w:rsidRDefault="003A2702" w:rsidP="003A2702">
      <w:pPr>
        <w:pStyle w:val="WMOBodyText"/>
      </w:pPr>
      <w:r w:rsidRPr="008E550B">
        <w:rPr>
          <w:noProof/>
        </w:rPr>
        <w:lastRenderedPageBreak/>
        <w:drawing>
          <wp:inline distT="0" distB="0" distL="0" distR="0" wp14:anchorId="18137777" wp14:editId="3DDACE7F">
            <wp:extent cx="6120765" cy="4835525"/>
            <wp:effectExtent l="0" t="0" r="0" b="3175"/>
            <wp:docPr id="2" name="Picture 1">
              <a:extLst xmlns:a="http://schemas.openxmlformats.org/drawingml/2006/main">
                <a:ext uri="{FF2B5EF4-FFF2-40B4-BE49-F238E27FC236}">
                  <a16:creationId xmlns:a16="http://schemas.microsoft.com/office/drawing/2014/main" id="{EC5F1D7D-41E7-23C5-6013-EC9E9A119D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5F1D7D-41E7-23C5-6013-EC9E9A119DE2}"/>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bwMode="auto">
                    <a:xfrm>
                      <a:off x="0" y="0"/>
                      <a:ext cx="6120765" cy="4835525"/>
                    </a:xfrm>
                    <a:prstGeom prst="rect">
                      <a:avLst/>
                    </a:prstGeom>
                    <a:noFill/>
                    <a:ln>
                      <a:noFill/>
                    </a:ln>
                  </pic:spPr>
                </pic:pic>
              </a:graphicData>
            </a:graphic>
          </wp:inline>
        </w:drawing>
      </w:r>
    </w:p>
    <w:p w14:paraId="1D001AED" w14:textId="77777777" w:rsidR="003A2702" w:rsidRDefault="003A2702" w:rsidP="003A2702">
      <w:pPr>
        <w:pStyle w:val="WMOBodyText"/>
      </w:pPr>
    </w:p>
    <w:p w14:paraId="2815B4F7" w14:textId="77777777" w:rsidR="003A2702" w:rsidRDefault="003A2702" w:rsidP="003A2702">
      <w:pPr>
        <w:pStyle w:val="WMOBodyText"/>
      </w:pPr>
      <w:r w:rsidRPr="002D11B3">
        <w:rPr>
          <w:noProof/>
        </w:rPr>
        <w:lastRenderedPageBreak/>
        <w:drawing>
          <wp:inline distT="0" distB="0" distL="0" distR="0" wp14:anchorId="0E30B5CE" wp14:editId="7DBB673D">
            <wp:extent cx="6120765" cy="4758690"/>
            <wp:effectExtent l="0" t="0" r="0" b="3810"/>
            <wp:docPr id="1" name="Picture 1">
              <a:extLst xmlns:a="http://schemas.openxmlformats.org/drawingml/2006/main">
                <a:ext uri="{FF2B5EF4-FFF2-40B4-BE49-F238E27FC236}">
                  <a16:creationId xmlns:a16="http://schemas.microsoft.com/office/drawing/2014/main" id="{2CE1892E-4CE6-1581-1D88-6D8666E9AC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CE1892E-4CE6-1581-1D88-6D8666E9ACFF}"/>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120765" cy="4758690"/>
                    </a:xfrm>
                    <a:prstGeom prst="rect">
                      <a:avLst/>
                    </a:prstGeom>
                    <a:noFill/>
                    <a:ln>
                      <a:noFill/>
                    </a:ln>
                  </pic:spPr>
                </pic:pic>
              </a:graphicData>
            </a:graphic>
          </wp:inline>
        </w:drawing>
      </w:r>
    </w:p>
    <w:p w14:paraId="63CC2A6A" w14:textId="77777777" w:rsidR="003A2702" w:rsidRDefault="003A2702" w:rsidP="003A2702">
      <w:pPr>
        <w:pStyle w:val="WMOBodyText"/>
      </w:pPr>
    </w:p>
    <w:p w14:paraId="2A8417AD" w14:textId="77777777" w:rsidR="003A2702" w:rsidRDefault="003A2702" w:rsidP="003A2702">
      <w:pPr>
        <w:pStyle w:val="WMOBodyText"/>
      </w:pPr>
    </w:p>
    <w:p w14:paraId="288D024B" w14:textId="77777777" w:rsidR="003A2702" w:rsidRDefault="003A2702" w:rsidP="003A2702">
      <w:pPr>
        <w:pStyle w:val="WMOBodyText"/>
      </w:pPr>
      <w:r w:rsidRPr="002D11B3">
        <w:rPr>
          <w:noProof/>
        </w:rPr>
        <w:lastRenderedPageBreak/>
        <w:drawing>
          <wp:inline distT="0" distB="0" distL="0" distR="0" wp14:anchorId="19749356" wp14:editId="28450D9B">
            <wp:extent cx="5356860" cy="4245363"/>
            <wp:effectExtent l="0" t="0" r="0" b="3175"/>
            <wp:docPr id="4" name="Picture 4">
              <a:extLst xmlns:a="http://schemas.openxmlformats.org/drawingml/2006/main">
                <a:ext uri="{FF2B5EF4-FFF2-40B4-BE49-F238E27FC236}">
                  <a16:creationId xmlns:a16="http://schemas.microsoft.com/office/drawing/2014/main" id="{9D35169E-57BB-63B3-8C97-2EE0213C4B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D35169E-57BB-63B3-8C97-2EE0213C4B20}"/>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369744" cy="4255574"/>
                    </a:xfrm>
                    <a:prstGeom prst="rect">
                      <a:avLst/>
                    </a:prstGeom>
                    <a:noFill/>
                    <a:ln>
                      <a:noFill/>
                    </a:ln>
                  </pic:spPr>
                </pic:pic>
              </a:graphicData>
            </a:graphic>
          </wp:inline>
        </w:drawing>
      </w:r>
    </w:p>
    <w:p w14:paraId="449DC4CC" w14:textId="77777777" w:rsidR="003A2702" w:rsidRDefault="003A2702" w:rsidP="003A2702">
      <w:pPr>
        <w:pStyle w:val="WMOBodyText"/>
      </w:pPr>
      <w:r w:rsidRPr="002D11B3">
        <w:rPr>
          <w:noProof/>
        </w:rPr>
        <w:lastRenderedPageBreak/>
        <w:drawing>
          <wp:inline distT="0" distB="0" distL="0" distR="0" wp14:anchorId="7C27B218" wp14:editId="19E84B2A">
            <wp:extent cx="6120765" cy="4881245"/>
            <wp:effectExtent l="0" t="0" r="0" b="0"/>
            <wp:docPr id="5" name="Picture 5">
              <a:extLst xmlns:a="http://schemas.openxmlformats.org/drawingml/2006/main">
                <a:ext uri="{FF2B5EF4-FFF2-40B4-BE49-F238E27FC236}">
                  <a16:creationId xmlns:a16="http://schemas.microsoft.com/office/drawing/2014/main" id="{B34C035E-152D-A34A-0835-986C088A6D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34C035E-152D-A34A-0835-986C088A6D85}"/>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120765" cy="4881245"/>
                    </a:xfrm>
                    <a:prstGeom prst="rect">
                      <a:avLst/>
                    </a:prstGeom>
                    <a:noFill/>
                    <a:ln>
                      <a:noFill/>
                    </a:ln>
                  </pic:spPr>
                </pic:pic>
              </a:graphicData>
            </a:graphic>
          </wp:inline>
        </w:drawing>
      </w:r>
    </w:p>
    <w:p w14:paraId="73939FDF" w14:textId="77777777" w:rsidR="003A2702" w:rsidRDefault="003A2702" w:rsidP="003A2702">
      <w:pPr>
        <w:pStyle w:val="WMOBodyText"/>
      </w:pPr>
    </w:p>
    <w:p w14:paraId="01691F15" w14:textId="77777777" w:rsidR="00FC48A6" w:rsidRPr="00FC48A6" w:rsidRDefault="003A2702" w:rsidP="00FC48A6">
      <w:pPr>
        <w:pStyle w:val="WMOBodyText"/>
      </w:pPr>
      <w:r>
        <w:rPr>
          <w:noProof/>
        </w:rPr>
        <w:drawing>
          <wp:inline distT="0" distB="0" distL="0" distR="0" wp14:anchorId="7F985B40" wp14:editId="12F1B404">
            <wp:extent cx="6120765" cy="3442970"/>
            <wp:effectExtent l="0" t="0" r="0" b="508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6120765" cy="3442970"/>
                    </a:xfrm>
                    <a:prstGeom prst="rect">
                      <a:avLst/>
                    </a:prstGeom>
                  </pic:spPr>
                </pic:pic>
              </a:graphicData>
            </a:graphic>
          </wp:inline>
        </w:drawing>
      </w:r>
    </w:p>
    <w:sectPr w:rsidR="00FC48A6" w:rsidRPr="00FC48A6" w:rsidSect="0020095E">
      <w:headerReference w:type="even" r:id="rId21"/>
      <w:headerReference w:type="default" r:id="rId22"/>
      <w:headerReference w:type="first" r:id="rId2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0D5E" w14:textId="77777777" w:rsidR="00FC48A6" w:rsidRDefault="00FC48A6">
      <w:r>
        <w:separator/>
      </w:r>
    </w:p>
    <w:p w14:paraId="7AEE9A86" w14:textId="77777777" w:rsidR="00FC48A6" w:rsidRDefault="00FC48A6"/>
    <w:p w14:paraId="2EAAFC8B" w14:textId="77777777" w:rsidR="00FC48A6" w:rsidRDefault="00FC48A6"/>
  </w:endnote>
  <w:endnote w:type="continuationSeparator" w:id="0">
    <w:p w14:paraId="58DD9947" w14:textId="77777777" w:rsidR="00FC48A6" w:rsidRDefault="00FC48A6">
      <w:r>
        <w:continuationSeparator/>
      </w:r>
    </w:p>
    <w:p w14:paraId="484E1BEC" w14:textId="77777777" w:rsidR="00FC48A6" w:rsidRDefault="00FC48A6"/>
    <w:p w14:paraId="7792127C" w14:textId="77777777" w:rsidR="00FC48A6" w:rsidRDefault="00FC48A6"/>
  </w:endnote>
  <w:endnote w:type="continuationNotice" w:id="1">
    <w:p w14:paraId="4ABF01FB" w14:textId="77777777" w:rsidR="00FC48A6" w:rsidRDefault="00FC4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CA67" w14:textId="77777777" w:rsidR="00FC48A6" w:rsidRDefault="00FC48A6">
      <w:r>
        <w:separator/>
      </w:r>
    </w:p>
  </w:footnote>
  <w:footnote w:type="continuationSeparator" w:id="0">
    <w:p w14:paraId="7580D090" w14:textId="77777777" w:rsidR="00FC48A6" w:rsidRDefault="00FC48A6">
      <w:r>
        <w:continuationSeparator/>
      </w:r>
    </w:p>
    <w:p w14:paraId="69CE2530" w14:textId="77777777" w:rsidR="00FC48A6" w:rsidRDefault="00FC48A6"/>
    <w:p w14:paraId="24758C77" w14:textId="77777777" w:rsidR="00FC48A6" w:rsidRDefault="00FC48A6"/>
  </w:footnote>
  <w:footnote w:type="continuationNotice" w:id="1">
    <w:p w14:paraId="5A35E400" w14:textId="77777777" w:rsidR="00FC48A6" w:rsidRDefault="00FC4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FF45" w14:textId="77777777" w:rsidR="00CB2E45" w:rsidRDefault="00CB1069">
    <w:pPr>
      <w:pStyle w:val="Header"/>
    </w:pPr>
    <w:r>
      <w:rPr>
        <w:noProof/>
      </w:rPr>
      <w:pict w14:anchorId="1DF8A7F9">
        <v:shapetype id="_x0000_m102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6750C9AE">
        <v:shape id="_x0000_s1025" type="#_x0000_m1026" style="position:absolute;left:0;text-align:left;margin-left:0;margin-top:0;width:595.3pt;height:550pt;z-index:-251652096;mso-position-horizontal:left;mso-position-horizontal-relative:page;mso-position-vertical:top;mso-position-vertical-relative:page" o:preferrelative="t" o:allowincell="f">
          <v:imagedata r:id="rId1" o:title="docx4j-logo"/>
          <w10:wrap anchorx="page" anchory="page"/>
        </v:shape>
      </w:pict>
    </w:r>
  </w:p>
  <w:p w14:paraId="1219DD6D" w14:textId="77777777" w:rsidR="00CB1069" w:rsidRDefault="00CB1069"/>
  <w:p w14:paraId="05504CAF" w14:textId="77777777" w:rsidR="00CB2E45" w:rsidRDefault="00CB1069">
    <w:pPr>
      <w:pStyle w:val="Header"/>
    </w:pPr>
    <w:r>
      <w:rPr>
        <w:noProof/>
      </w:rPr>
      <w:pict w14:anchorId="21560A54">
        <v:shapetype id="_x0000_m102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CD7047D">
        <v:shape id="_x0000_s1027" type="#_x0000_m1028" style="position:absolute;left:0;text-align:left;margin-left:0;margin-top:0;width:595.3pt;height:550pt;z-index:-251653120;mso-position-horizontal:left;mso-position-horizontal-relative:page;mso-position-vertical:top;mso-position-vertical-relative:page" o:preferrelative="t" o:allowincell="f">
          <v:imagedata r:id="rId1" o:title="docx4j-logo"/>
          <w10:wrap anchorx="page" anchory="page"/>
        </v:shape>
      </w:pict>
    </w:r>
  </w:p>
  <w:p w14:paraId="749A7DE2" w14:textId="77777777" w:rsidR="00CB1069" w:rsidRDefault="00CB1069"/>
  <w:p w14:paraId="65DC3CA9" w14:textId="77777777" w:rsidR="00CB2E45" w:rsidRDefault="00CB1069">
    <w:pPr>
      <w:pStyle w:val="Header"/>
    </w:pPr>
    <w:r>
      <w:rPr>
        <w:noProof/>
      </w:rPr>
      <w:pict w14:anchorId="5FD436A7">
        <v:shapetype id="_x0000_m1030"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6B419F9F">
        <v:shape id="_x0000_s1029" type="#_x0000_m1030" style="position:absolute;left:0;text-align:left;margin-left:0;margin-top:0;width:595.3pt;height:550pt;z-index:-251654144;mso-position-horizontal:left;mso-position-horizontal-relative:page;mso-position-vertical:top;mso-position-vertical-relative:page" o:preferrelative="t" o:allowincell="f">
          <v:imagedata r:id="rId1" o:title="docx4j-logo"/>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4282" w14:textId="77777777" w:rsidR="00A432CD" w:rsidRDefault="00FC48A6" w:rsidP="00B72444">
    <w:pPr>
      <w:pStyle w:val="Header"/>
    </w:pPr>
    <w:r>
      <w:t>EC-78/INF. 2</w:t>
    </w:r>
    <w:r w:rsidR="003A2702">
      <w:t>.5</w:t>
    </w:r>
    <w:r>
      <w:t>(4)</w:t>
    </w:r>
    <w:r w:rsidR="00A432CD" w:rsidRPr="00C2459D">
      <w:t xml:space="preserve">,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CB1069">
      <w:pict w14:anchorId="4F9599BC">
        <v:shapetype id="_x0000_m1038"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CB1069">
      <w:pict w14:anchorId="3937AE9E">
        <v:shape id="WordPictureWatermark835936646" o:spid="_x0000_s1037" type="#_x0000_m1038" style="position:absolute;left:0;text-align:left;margin-left:0;margin-top:0;width:595.3pt;height:550pt;z-index:-251658240;mso-position-horizontal:left;mso-position-horizontal-relative:page;mso-position-vertical:top;mso-position-vertical-relative:page" o:preferrelative="t" o:allowincell="f">
          <v:imagedata r:id="rId1" o:title="docx4j-logo"/>
          <w10:wrap anchorx="page" anchory="page"/>
        </v:shape>
      </w:pict>
    </w:r>
    <w:r w:rsidR="00CB1069">
      <w:pict w14:anchorId="2832BDC4">
        <v:shapetype id="_x0000_m1036"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sidR="00CB1069">
      <w:pict w14:anchorId="3DA6BDED">
        <v:shape id="_x0000_s1035" type="#_x0000_m1036" style="position:absolute;left:0;text-align:left;margin-left:0;margin-top:0;width:595.3pt;height:550pt;z-index:-251657216;mso-position-horizontal:left;mso-position-horizontal-relative:page;mso-position-vertical:top;mso-position-vertical-relative:page" o:preferrelative="t" o:allowincell="f">
          <v:imagedata r:id="rId1" o:title="docx4j-logo"/>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FC143" w14:textId="77777777" w:rsidR="00CB2E45" w:rsidRDefault="00CB1069">
    <w:pPr>
      <w:pStyle w:val="Header"/>
    </w:pPr>
    <w:r>
      <w:pict w14:anchorId="40D11001">
        <v:shapetype id="_x0000_m103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2F5FC736">
        <v:shape id="_x0000_s1033" type="#_x0000_m1034" style="position:absolute;left:0;text-align:left;margin-left:0;margin-top:0;width:595.3pt;height:550pt;z-index:-251656192;mso-position-horizontal:left;mso-position-horizontal-relative:page;mso-position-vertical:top;mso-position-vertical-relative:page" o:preferrelative="t" o:allowincell="f">
          <v:imagedata r:id="rId1" o:title="docx4j-logo"/>
          <w10:wrap anchorx="page" anchory="page"/>
        </v:shape>
      </w:pict>
    </w:r>
    <w:r>
      <w:pict w14:anchorId="086A3C16">
        <v:shapetype id="_x0000_m103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pict w14:anchorId="6E8FC6D2">
        <v:shape id="_x0000_s1031" type="#_x0000_m1032" style="position:absolute;left:0;text-align:left;margin-left:0;margin-top:0;width:595.3pt;height:550pt;z-index:-251655168;mso-position-horizontal:left;mso-position-horizontal-relative:page;mso-position-vertical:top;mso-position-vertical-relative:page" o:preferrelative="t" o:allowincell="f">
          <v:imagedata r:id="rId1" o:title="docx4j-logo"/>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23F1193"/>
    <w:multiLevelType w:val="hybridMultilevel"/>
    <w:tmpl w:val="7518A966"/>
    <w:lvl w:ilvl="0" w:tplc="EC086FE0">
      <w:start w:val="1"/>
      <w:numFmt w:val="lowerLetter"/>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165638"/>
    <w:multiLevelType w:val="hybridMultilevel"/>
    <w:tmpl w:val="36DCFC5A"/>
    <w:lvl w:ilvl="0" w:tplc="61DA4F36">
      <w:start w:val="1"/>
      <w:numFmt w:val="decimal"/>
      <w:lvlText w:val="%1."/>
      <w:lvlJc w:val="left"/>
      <w:pPr>
        <w:ind w:left="644" w:hanging="360"/>
      </w:pPr>
      <w:rPr>
        <w:b w:val="0"/>
        <w:bCs w:val="0"/>
        <w:i w:val="0"/>
        <w:iCs w:val="0"/>
      </w:rPr>
    </w:lvl>
    <w:lvl w:ilvl="1" w:tplc="10000001">
      <w:start w:val="1"/>
      <w:numFmt w:val="bullet"/>
      <w:lvlText w:val=""/>
      <w:lvlJc w:val="left"/>
      <w:pPr>
        <w:ind w:left="1440" w:hanging="360"/>
      </w:pPr>
      <w:rPr>
        <w:rFonts w:ascii="Symbol" w:hAnsi="Symbo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9"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2"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9390715">
    <w:abstractNumId w:val="32"/>
  </w:num>
  <w:num w:numId="2" w16cid:durableId="1947811521">
    <w:abstractNumId w:val="47"/>
  </w:num>
  <w:num w:numId="3" w16cid:durableId="957833695">
    <w:abstractNumId w:val="29"/>
  </w:num>
  <w:num w:numId="4" w16cid:durableId="968783429">
    <w:abstractNumId w:val="39"/>
  </w:num>
  <w:num w:numId="5" w16cid:durableId="1172719492">
    <w:abstractNumId w:val="19"/>
  </w:num>
  <w:num w:numId="6" w16cid:durableId="871111230">
    <w:abstractNumId w:val="24"/>
  </w:num>
  <w:num w:numId="7" w16cid:durableId="444038620">
    <w:abstractNumId w:val="20"/>
  </w:num>
  <w:num w:numId="8" w16cid:durableId="1023558460">
    <w:abstractNumId w:val="33"/>
  </w:num>
  <w:num w:numId="9" w16cid:durableId="232200402">
    <w:abstractNumId w:val="23"/>
  </w:num>
  <w:num w:numId="10" w16cid:durableId="1165822976">
    <w:abstractNumId w:val="22"/>
  </w:num>
  <w:num w:numId="11" w16cid:durableId="743069636">
    <w:abstractNumId w:val="38"/>
  </w:num>
  <w:num w:numId="12" w16cid:durableId="311106282">
    <w:abstractNumId w:val="12"/>
  </w:num>
  <w:num w:numId="13" w16cid:durableId="1415858570">
    <w:abstractNumId w:val="27"/>
  </w:num>
  <w:num w:numId="14" w16cid:durableId="1330016602">
    <w:abstractNumId w:val="43"/>
  </w:num>
  <w:num w:numId="15" w16cid:durableId="1578437121">
    <w:abstractNumId w:val="21"/>
  </w:num>
  <w:num w:numId="16" w16cid:durableId="1254971912">
    <w:abstractNumId w:val="9"/>
  </w:num>
  <w:num w:numId="17" w16cid:durableId="681207837">
    <w:abstractNumId w:val="7"/>
  </w:num>
  <w:num w:numId="18" w16cid:durableId="2122650094">
    <w:abstractNumId w:val="6"/>
  </w:num>
  <w:num w:numId="19" w16cid:durableId="629550763">
    <w:abstractNumId w:val="5"/>
  </w:num>
  <w:num w:numId="20" w16cid:durableId="209348721">
    <w:abstractNumId w:val="4"/>
  </w:num>
  <w:num w:numId="21" w16cid:durableId="1406416917">
    <w:abstractNumId w:val="8"/>
  </w:num>
  <w:num w:numId="22" w16cid:durableId="63652574">
    <w:abstractNumId w:val="3"/>
  </w:num>
  <w:num w:numId="23" w16cid:durableId="866068482">
    <w:abstractNumId w:val="2"/>
  </w:num>
  <w:num w:numId="24" w16cid:durableId="1175806965">
    <w:abstractNumId w:val="1"/>
  </w:num>
  <w:num w:numId="25" w16cid:durableId="1717468191">
    <w:abstractNumId w:val="0"/>
  </w:num>
  <w:num w:numId="26" w16cid:durableId="1295717875">
    <w:abstractNumId w:val="45"/>
  </w:num>
  <w:num w:numId="27" w16cid:durableId="981154153">
    <w:abstractNumId w:val="34"/>
  </w:num>
  <w:num w:numId="28" w16cid:durableId="433549528">
    <w:abstractNumId w:val="25"/>
  </w:num>
  <w:num w:numId="29" w16cid:durableId="1340351636">
    <w:abstractNumId w:val="35"/>
  </w:num>
  <w:num w:numId="30" w16cid:durableId="1982615580">
    <w:abstractNumId w:val="36"/>
  </w:num>
  <w:num w:numId="31" w16cid:durableId="1677540972">
    <w:abstractNumId w:val="15"/>
  </w:num>
  <w:num w:numId="32" w16cid:durableId="1759134454">
    <w:abstractNumId w:val="42"/>
  </w:num>
  <w:num w:numId="33" w16cid:durableId="17509296">
    <w:abstractNumId w:val="40"/>
  </w:num>
  <w:num w:numId="34" w16cid:durableId="1173759437">
    <w:abstractNumId w:val="26"/>
  </w:num>
  <w:num w:numId="35" w16cid:durableId="1719015953">
    <w:abstractNumId w:val="28"/>
  </w:num>
  <w:num w:numId="36" w16cid:durableId="1718235807">
    <w:abstractNumId w:val="46"/>
  </w:num>
  <w:num w:numId="37" w16cid:durableId="1186364771">
    <w:abstractNumId w:val="37"/>
  </w:num>
  <w:num w:numId="38" w16cid:durableId="48847439">
    <w:abstractNumId w:val="13"/>
  </w:num>
  <w:num w:numId="39" w16cid:durableId="526020190">
    <w:abstractNumId w:val="14"/>
  </w:num>
  <w:num w:numId="40" w16cid:durableId="1029066223">
    <w:abstractNumId w:val="16"/>
  </w:num>
  <w:num w:numId="41" w16cid:durableId="1108429133">
    <w:abstractNumId w:val="10"/>
  </w:num>
  <w:num w:numId="42" w16cid:durableId="1761101224">
    <w:abstractNumId w:val="44"/>
  </w:num>
  <w:num w:numId="43" w16cid:durableId="592015029">
    <w:abstractNumId w:val="18"/>
  </w:num>
  <w:num w:numId="44" w16cid:durableId="1542397698">
    <w:abstractNumId w:val="30"/>
  </w:num>
  <w:num w:numId="45" w16cid:durableId="803498138">
    <w:abstractNumId w:val="41"/>
  </w:num>
  <w:num w:numId="46" w16cid:durableId="1074668627">
    <w:abstractNumId w:val="11"/>
  </w:num>
  <w:num w:numId="47" w16cid:durableId="1006057363">
    <w:abstractNumId w:val="31"/>
  </w:num>
  <w:num w:numId="48" w16cid:durableId="1302538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A6"/>
    <w:rsid w:val="00005301"/>
    <w:rsid w:val="000133EE"/>
    <w:rsid w:val="00017F7F"/>
    <w:rsid w:val="000206A8"/>
    <w:rsid w:val="00027205"/>
    <w:rsid w:val="0003137A"/>
    <w:rsid w:val="00041171"/>
    <w:rsid w:val="00041727"/>
    <w:rsid w:val="0004226F"/>
    <w:rsid w:val="00050F8E"/>
    <w:rsid w:val="00051499"/>
    <w:rsid w:val="000518BB"/>
    <w:rsid w:val="00056FD4"/>
    <w:rsid w:val="000573AD"/>
    <w:rsid w:val="0006123B"/>
    <w:rsid w:val="00064F6B"/>
    <w:rsid w:val="00072F17"/>
    <w:rsid w:val="000731AA"/>
    <w:rsid w:val="000806D8"/>
    <w:rsid w:val="00082C80"/>
    <w:rsid w:val="00083847"/>
    <w:rsid w:val="00083C36"/>
    <w:rsid w:val="00084D58"/>
    <w:rsid w:val="00092CAE"/>
    <w:rsid w:val="00095E48"/>
    <w:rsid w:val="000A184E"/>
    <w:rsid w:val="000A4F1C"/>
    <w:rsid w:val="000A69BF"/>
    <w:rsid w:val="000C225A"/>
    <w:rsid w:val="000C6781"/>
    <w:rsid w:val="000D0753"/>
    <w:rsid w:val="000E3B9A"/>
    <w:rsid w:val="000F5E49"/>
    <w:rsid w:val="000F7A87"/>
    <w:rsid w:val="00102EAE"/>
    <w:rsid w:val="001047DC"/>
    <w:rsid w:val="00105D2E"/>
    <w:rsid w:val="00111BFD"/>
    <w:rsid w:val="0011498B"/>
    <w:rsid w:val="00120147"/>
    <w:rsid w:val="00123140"/>
    <w:rsid w:val="00123D94"/>
    <w:rsid w:val="00130BBC"/>
    <w:rsid w:val="00133D13"/>
    <w:rsid w:val="00150DBD"/>
    <w:rsid w:val="00154EF7"/>
    <w:rsid w:val="00156F9B"/>
    <w:rsid w:val="00163BA3"/>
    <w:rsid w:val="00166B31"/>
    <w:rsid w:val="00167D54"/>
    <w:rsid w:val="00176AB5"/>
    <w:rsid w:val="00180771"/>
    <w:rsid w:val="00190854"/>
    <w:rsid w:val="001923DE"/>
    <w:rsid w:val="001930A3"/>
    <w:rsid w:val="00196EB8"/>
    <w:rsid w:val="001A25F0"/>
    <w:rsid w:val="001A341E"/>
    <w:rsid w:val="001B0EA6"/>
    <w:rsid w:val="001B1CDF"/>
    <w:rsid w:val="001B2EC4"/>
    <w:rsid w:val="001B56F4"/>
    <w:rsid w:val="001C5462"/>
    <w:rsid w:val="001D265C"/>
    <w:rsid w:val="001D3062"/>
    <w:rsid w:val="001D3CFB"/>
    <w:rsid w:val="001D559B"/>
    <w:rsid w:val="001D6302"/>
    <w:rsid w:val="001E2C22"/>
    <w:rsid w:val="001E740C"/>
    <w:rsid w:val="001E7DD0"/>
    <w:rsid w:val="001F1BDA"/>
    <w:rsid w:val="001F3E4C"/>
    <w:rsid w:val="0020095E"/>
    <w:rsid w:val="00210BFE"/>
    <w:rsid w:val="00210D30"/>
    <w:rsid w:val="002204FD"/>
    <w:rsid w:val="00221020"/>
    <w:rsid w:val="00227029"/>
    <w:rsid w:val="002308B5"/>
    <w:rsid w:val="00233C0B"/>
    <w:rsid w:val="00234A34"/>
    <w:rsid w:val="0025255D"/>
    <w:rsid w:val="00255EE3"/>
    <w:rsid w:val="00256B3D"/>
    <w:rsid w:val="0026743C"/>
    <w:rsid w:val="00270480"/>
    <w:rsid w:val="00272189"/>
    <w:rsid w:val="002779AF"/>
    <w:rsid w:val="002823D8"/>
    <w:rsid w:val="0028531A"/>
    <w:rsid w:val="00285446"/>
    <w:rsid w:val="00290082"/>
    <w:rsid w:val="00295593"/>
    <w:rsid w:val="002A354F"/>
    <w:rsid w:val="002A386C"/>
    <w:rsid w:val="002A54D3"/>
    <w:rsid w:val="002B09DF"/>
    <w:rsid w:val="002B2D7F"/>
    <w:rsid w:val="002B540D"/>
    <w:rsid w:val="002B7A7E"/>
    <w:rsid w:val="002C30BC"/>
    <w:rsid w:val="002C5965"/>
    <w:rsid w:val="002C5E15"/>
    <w:rsid w:val="002C7A88"/>
    <w:rsid w:val="002C7AB9"/>
    <w:rsid w:val="002D232B"/>
    <w:rsid w:val="002D2759"/>
    <w:rsid w:val="002D5E00"/>
    <w:rsid w:val="002D6DAC"/>
    <w:rsid w:val="002E261D"/>
    <w:rsid w:val="002E3FAD"/>
    <w:rsid w:val="002E4E16"/>
    <w:rsid w:val="002F6DAC"/>
    <w:rsid w:val="00301E8C"/>
    <w:rsid w:val="00307DDD"/>
    <w:rsid w:val="003143C9"/>
    <w:rsid w:val="003146E9"/>
    <w:rsid w:val="00314D5D"/>
    <w:rsid w:val="00320009"/>
    <w:rsid w:val="0032424A"/>
    <w:rsid w:val="003245D3"/>
    <w:rsid w:val="00330AA3"/>
    <w:rsid w:val="00331584"/>
    <w:rsid w:val="00331964"/>
    <w:rsid w:val="00334987"/>
    <w:rsid w:val="00336FEB"/>
    <w:rsid w:val="00340C69"/>
    <w:rsid w:val="00342E34"/>
    <w:rsid w:val="0036535A"/>
    <w:rsid w:val="00371CF1"/>
    <w:rsid w:val="0037222D"/>
    <w:rsid w:val="00373128"/>
    <w:rsid w:val="003750C1"/>
    <w:rsid w:val="0038051E"/>
    <w:rsid w:val="00380AF7"/>
    <w:rsid w:val="00394A05"/>
    <w:rsid w:val="00397770"/>
    <w:rsid w:val="00397880"/>
    <w:rsid w:val="003A2702"/>
    <w:rsid w:val="003A7016"/>
    <w:rsid w:val="003B0C08"/>
    <w:rsid w:val="003C17A5"/>
    <w:rsid w:val="003C1843"/>
    <w:rsid w:val="003C336B"/>
    <w:rsid w:val="003D1552"/>
    <w:rsid w:val="003E381F"/>
    <w:rsid w:val="003E4046"/>
    <w:rsid w:val="003F003A"/>
    <w:rsid w:val="003F125B"/>
    <w:rsid w:val="003F7B3F"/>
    <w:rsid w:val="004058AD"/>
    <w:rsid w:val="0041078D"/>
    <w:rsid w:val="0041464A"/>
    <w:rsid w:val="00416F97"/>
    <w:rsid w:val="00425173"/>
    <w:rsid w:val="0043039B"/>
    <w:rsid w:val="00432ED0"/>
    <w:rsid w:val="00436197"/>
    <w:rsid w:val="004423FE"/>
    <w:rsid w:val="00445C35"/>
    <w:rsid w:val="00451C0D"/>
    <w:rsid w:val="00454B41"/>
    <w:rsid w:val="0045663A"/>
    <w:rsid w:val="0046344E"/>
    <w:rsid w:val="004667E7"/>
    <w:rsid w:val="004672CF"/>
    <w:rsid w:val="00470DEF"/>
    <w:rsid w:val="00475797"/>
    <w:rsid w:val="00476D0A"/>
    <w:rsid w:val="00491024"/>
    <w:rsid w:val="0049253B"/>
    <w:rsid w:val="004A140B"/>
    <w:rsid w:val="004A4B47"/>
    <w:rsid w:val="004A7EDD"/>
    <w:rsid w:val="004B0EC9"/>
    <w:rsid w:val="004B7BAA"/>
    <w:rsid w:val="004C2DF7"/>
    <w:rsid w:val="004C4E0B"/>
    <w:rsid w:val="004D13F3"/>
    <w:rsid w:val="004D497E"/>
    <w:rsid w:val="004E4809"/>
    <w:rsid w:val="004E4CC3"/>
    <w:rsid w:val="004E5985"/>
    <w:rsid w:val="004E6352"/>
    <w:rsid w:val="004E6460"/>
    <w:rsid w:val="004F6B46"/>
    <w:rsid w:val="0050425E"/>
    <w:rsid w:val="00507E45"/>
    <w:rsid w:val="00511999"/>
    <w:rsid w:val="005145D6"/>
    <w:rsid w:val="00521EA5"/>
    <w:rsid w:val="00525B80"/>
    <w:rsid w:val="0053098F"/>
    <w:rsid w:val="00536B2E"/>
    <w:rsid w:val="00546D8E"/>
    <w:rsid w:val="00553738"/>
    <w:rsid w:val="00553F7E"/>
    <w:rsid w:val="00554A76"/>
    <w:rsid w:val="0056646F"/>
    <w:rsid w:val="00571AE1"/>
    <w:rsid w:val="005753A9"/>
    <w:rsid w:val="00581B28"/>
    <w:rsid w:val="005859C2"/>
    <w:rsid w:val="00592267"/>
    <w:rsid w:val="0059421F"/>
    <w:rsid w:val="005A136D"/>
    <w:rsid w:val="005B0AE2"/>
    <w:rsid w:val="005B1F2C"/>
    <w:rsid w:val="005B5F3C"/>
    <w:rsid w:val="005C41F2"/>
    <w:rsid w:val="005D03D9"/>
    <w:rsid w:val="005D1EE8"/>
    <w:rsid w:val="005D56AE"/>
    <w:rsid w:val="005D666D"/>
    <w:rsid w:val="005E3A59"/>
    <w:rsid w:val="00604802"/>
    <w:rsid w:val="00615AB0"/>
    <w:rsid w:val="00616247"/>
    <w:rsid w:val="0061778C"/>
    <w:rsid w:val="0063469C"/>
    <w:rsid w:val="00636B90"/>
    <w:rsid w:val="0064738B"/>
    <w:rsid w:val="006508EA"/>
    <w:rsid w:val="006525E0"/>
    <w:rsid w:val="00667E86"/>
    <w:rsid w:val="0068392D"/>
    <w:rsid w:val="00697DB5"/>
    <w:rsid w:val="006A1B33"/>
    <w:rsid w:val="006A492A"/>
    <w:rsid w:val="006B5C72"/>
    <w:rsid w:val="006B7C5A"/>
    <w:rsid w:val="006C289D"/>
    <w:rsid w:val="006D0310"/>
    <w:rsid w:val="006D2009"/>
    <w:rsid w:val="006D5576"/>
    <w:rsid w:val="006E766D"/>
    <w:rsid w:val="006F4B29"/>
    <w:rsid w:val="006F6CE9"/>
    <w:rsid w:val="0070517C"/>
    <w:rsid w:val="00705C9F"/>
    <w:rsid w:val="00716951"/>
    <w:rsid w:val="00720F6B"/>
    <w:rsid w:val="00730ADA"/>
    <w:rsid w:val="00732C37"/>
    <w:rsid w:val="00735D9E"/>
    <w:rsid w:val="00745A09"/>
    <w:rsid w:val="00751EAF"/>
    <w:rsid w:val="00754CF7"/>
    <w:rsid w:val="00757B0D"/>
    <w:rsid w:val="00761320"/>
    <w:rsid w:val="0076444E"/>
    <w:rsid w:val="007651B1"/>
    <w:rsid w:val="007666EB"/>
    <w:rsid w:val="00767CE1"/>
    <w:rsid w:val="00771A68"/>
    <w:rsid w:val="00773E9F"/>
    <w:rsid w:val="007744D2"/>
    <w:rsid w:val="00784300"/>
    <w:rsid w:val="00786136"/>
    <w:rsid w:val="007A6F6B"/>
    <w:rsid w:val="007B05CF"/>
    <w:rsid w:val="007C212A"/>
    <w:rsid w:val="007C2A7F"/>
    <w:rsid w:val="007C4D04"/>
    <w:rsid w:val="007D5B3C"/>
    <w:rsid w:val="007E7D21"/>
    <w:rsid w:val="007E7DBD"/>
    <w:rsid w:val="007F482F"/>
    <w:rsid w:val="007F6ABE"/>
    <w:rsid w:val="007F7C94"/>
    <w:rsid w:val="00802016"/>
    <w:rsid w:val="0080398D"/>
    <w:rsid w:val="00805174"/>
    <w:rsid w:val="00806385"/>
    <w:rsid w:val="00807CC5"/>
    <w:rsid w:val="00807ED7"/>
    <w:rsid w:val="00814CC6"/>
    <w:rsid w:val="0082224C"/>
    <w:rsid w:val="00826D53"/>
    <w:rsid w:val="008273AA"/>
    <w:rsid w:val="00831751"/>
    <w:rsid w:val="00833369"/>
    <w:rsid w:val="00835B42"/>
    <w:rsid w:val="00842A4E"/>
    <w:rsid w:val="00846D31"/>
    <w:rsid w:val="00847D99"/>
    <w:rsid w:val="0085038E"/>
    <w:rsid w:val="0085230A"/>
    <w:rsid w:val="00855757"/>
    <w:rsid w:val="00860B9A"/>
    <w:rsid w:val="0086271D"/>
    <w:rsid w:val="0086420B"/>
    <w:rsid w:val="00864DBF"/>
    <w:rsid w:val="00865AE2"/>
    <w:rsid w:val="008663C8"/>
    <w:rsid w:val="0088163A"/>
    <w:rsid w:val="00893376"/>
    <w:rsid w:val="0089601F"/>
    <w:rsid w:val="008970B8"/>
    <w:rsid w:val="008A7313"/>
    <w:rsid w:val="008A7D91"/>
    <w:rsid w:val="008B7FC7"/>
    <w:rsid w:val="008C4337"/>
    <w:rsid w:val="008C4F06"/>
    <w:rsid w:val="008D0C90"/>
    <w:rsid w:val="008E1E4A"/>
    <w:rsid w:val="008F0615"/>
    <w:rsid w:val="008F103E"/>
    <w:rsid w:val="008F1FDB"/>
    <w:rsid w:val="008F36FB"/>
    <w:rsid w:val="00902EA9"/>
    <w:rsid w:val="0090427F"/>
    <w:rsid w:val="00920506"/>
    <w:rsid w:val="00931DEB"/>
    <w:rsid w:val="00933957"/>
    <w:rsid w:val="009356FA"/>
    <w:rsid w:val="00942A77"/>
    <w:rsid w:val="0094603B"/>
    <w:rsid w:val="009504A1"/>
    <w:rsid w:val="00950605"/>
    <w:rsid w:val="00952233"/>
    <w:rsid w:val="00954D66"/>
    <w:rsid w:val="00963F8F"/>
    <w:rsid w:val="00973C62"/>
    <w:rsid w:val="00975D76"/>
    <w:rsid w:val="00982E51"/>
    <w:rsid w:val="009874B9"/>
    <w:rsid w:val="00993581"/>
    <w:rsid w:val="009A288C"/>
    <w:rsid w:val="009A56F5"/>
    <w:rsid w:val="009A64C1"/>
    <w:rsid w:val="009B6697"/>
    <w:rsid w:val="009C2B43"/>
    <w:rsid w:val="009C2EA4"/>
    <w:rsid w:val="009C4C04"/>
    <w:rsid w:val="009D5213"/>
    <w:rsid w:val="009E1C95"/>
    <w:rsid w:val="009F196A"/>
    <w:rsid w:val="009F669B"/>
    <w:rsid w:val="009F7566"/>
    <w:rsid w:val="009F7F18"/>
    <w:rsid w:val="00A02A72"/>
    <w:rsid w:val="00A06BFE"/>
    <w:rsid w:val="00A10F5D"/>
    <w:rsid w:val="00A1199A"/>
    <w:rsid w:val="00A1243C"/>
    <w:rsid w:val="00A135AE"/>
    <w:rsid w:val="00A14AF1"/>
    <w:rsid w:val="00A16891"/>
    <w:rsid w:val="00A268CE"/>
    <w:rsid w:val="00A332E8"/>
    <w:rsid w:val="00A35AF5"/>
    <w:rsid w:val="00A35DDF"/>
    <w:rsid w:val="00A36CBA"/>
    <w:rsid w:val="00A432CD"/>
    <w:rsid w:val="00A45741"/>
    <w:rsid w:val="00A47EF6"/>
    <w:rsid w:val="00A50291"/>
    <w:rsid w:val="00A530E4"/>
    <w:rsid w:val="00A604CD"/>
    <w:rsid w:val="00A60FE6"/>
    <w:rsid w:val="00A622F5"/>
    <w:rsid w:val="00A654BE"/>
    <w:rsid w:val="00A66DD6"/>
    <w:rsid w:val="00A75018"/>
    <w:rsid w:val="00A75555"/>
    <w:rsid w:val="00A771FD"/>
    <w:rsid w:val="00A80767"/>
    <w:rsid w:val="00A81C90"/>
    <w:rsid w:val="00A84B75"/>
    <w:rsid w:val="00A850AB"/>
    <w:rsid w:val="00A874EF"/>
    <w:rsid w:val="00A95415"/>
    <w:rsid w:val="00A975AD"/>
    <w:rsid w:val="00AA3C89"/>
    <w:rsid w:val="00AA71EA"/>
    <w:rsid w:val="00AB32BD"/>
    <w:rsid w:val="00AB4723"/>
    <w:rsid w:val="00AC4CDB"/>
    <w:rsid w:val="00AC70FE"/>
    <w:rsid w:val="00AD3AA3"/>
    <w:rsid w:val="00AD4358"/>
    <w:rsid w:val="00AF61E1"/>
    <w:rsid w:val="00AF638A"/>
    <w:rsid w:val="00B00141"/>
    <w:rsid w:val="00B009AA"/>
    <w:rsid w:val="00B00ECE"/>
    <w:rsid w:val="00B030C8"/>
    <w:rsid w:val="00B039C0"/>
    <w:rsid w:val="00B03A09"/>
    <w:rsid w:val="00B056E7"/>
    <w:rsid w:val="00B05B71"/>
    <w:rsid w:val="00B10035"/>
    <w:rsid w:val="00B15C76"/>
    <w:rsid w:val="00B165E6"/>
    <w:rsid w:val="00B235DB"/>
    <w:rsid w:val="00B424D9"/>
    <w:rsid w:val="00B447C0"/>
    <w:rsid w:val="00B52510"/>
    <w:rsid w:val="00B53E53"/>
    <w:rsid w:val="00B548A2"/>
    <w:rsid w:val="00B56934"/>
    <w:rsid w:val="00B62F03"/>
    <w:rsid w:val="00B72444"/>
    <w:rsid w:val="00B93B62"/>
    <w:rsid w:val="00B953D1"/>
    <w:rsid w:val="00B96D93"/>
    <w:rsid w:val="00BA30D0"/>
    <w:rsid w:val="00BA4856"/>
    <w:rsid w:val="00BB0D32"/>
    <w:rsid w:val="00BC133C"/>
    <w:rsid w:val="00BC27DC"/>
    <w:rsid w:val="00BC76B5"/>
    <w:rsid w:val="00BD5420"/>
    <w:rsid w:val="00BF5191"/>
    <w:rsid w:val="00C04BD2"/>
    <w:rsid w:val="00C13EEC"/>
    <w:rsid w:val="00C14689"/>
    <w:rsid w:val="00C156A4"/>
    <w:rsid w:val="00C20FAA"/>
    <w:rsid w:val="00C23509"/>
    <w:rsid w:val="00C2459D"/>
    <w:rsid w:val="00C2755A"/>
    <w:rsid w:val="00C316F1"/>
    <w:rsid w:val="00C42C95"/>
    <w:rsid w:val="00C4470F"/>
    <w:rsid w:val="00C455B6"/>
    <w:rsid w:val="00C50727"/>
    <w:rsid w:val="00C55E5B"/>
    <w:rsid w:val="00C62739"/>
    <w:rsid w:val="00C673F1"/>
    <w:rsid w:val="00C720A4"/>
    <w:rsid w:val="00C74F59"/>
    <w:rsid w:val="00C7611C"/>
    <w:rsid w:val="00C80F80"/>
    <w:rsid w:val="00C94097"/>
    <w:rsid w:val="00CA4269"/>
    <w:rsid w:val="00CA48CA"/>
    <w:rsid w:val="00CA7330"/>
    <w:rsid w:val="00CB1069"/>
    <w:rsid w:val="00CB1C84"/>
    <w:rsid w:val="00CB2E45"/>
    <w:rsid w:val="00CB5363"/>
    <w:rsid w:val="00CB64F0"/>
    <w:rsid w:val="00CC2909"/>
    <w:rsid w:val="00CD0549"/>
    <w:rsid w:val="00CE6B3C"/>
    <w:rsid w:val="00D05E6F"/>
    <w:rsid w:val="00D16766"/>
    <w:rsid w:val="00D20296"/>
    <w:rsid w:val="00D2231A"/>
    <w:rsid w:val="00D276BD"/>
    <w:rsid w:val="00D27929"/>
    <w:rsid w:val="00D33442"/>
    <w:rsid w:val="00D419C6"/>
    <w:rsid w:val="00D44BAD"/>
    <w:rsid w:val="00D45B55"/>
    <w:rsid w:val="00D4785A"/>
    <w:rsid w:val="00D52E43"/>
    <w:rsid w:val="00D664D7"/>
    <w:rsid w:val="00D67E1E"/>
    <w:rsid w:val="00D7097B"/>
    <w:rsid w:val="00D7197D"/>
    <w:rsid w:val="00D72BC4"/>
    <w:rsid w:val="00D815FC"/>
    <w:rsid w:val="00D84885"/>
    <w:rsid w:val="00D8517B"/>
    <w:rsid w:val="00D91DFA"/>
    <w:rsid w:val="00DA0E5A"/>
    <w:rsid w:val="00DA159A"/>
    <w:rsid w:val="00DB1AB2"/>
    <w:rsid w:val="00DC17C2"/>
    <w:rsid w:val="00DC4FDF"/>
    <w:rsid w:val="00DC66F0"/>
    <w:rsid w:val="00DD3105"/>
    <w:rsid w:val="00DD3A65"/>
    <w:rsid w:val="00DD62C6"/>
    <w:rsid w:val="00DE3B92"/>
    <w:rsid w:val="00DE48B4"/>
    <w:rsid w:val="00DE5ACA"/>
    <w:rsid w:val="00DE7137"/>
    <w:rsid w:val="00DF18E4"/>
    <w:rsid w:val="00E00498"/>
    <w:rsid w:val="00E1464C"/>
    <w:rsid w:val="00E14ADB"/>
    <w:rsid w:val="00E22F78"/>
    <w:rsid w:val="00E2425D"/>
    <w:rsid w:val="00E24F87"/>
    <w:rsid w:val="00E2617A"/>
    <w:rsid w:val="00E273FB"/>
    <w:rsid w:val="00E31CD4"/>
    <w:rsid w:val="00E538E6"/>
    <w:rsid w:val="00E56696"/>
    <w:rsid w:val="00E74332"/>
    <w:rsid w:val="00E768A9"/>
    <w:rsid w:val="00E77399"/>
    <w:rsid w:val="00E802A2"/>
    <w:rsid w:val="00E8410F"/>
    <w:rsid w:val="00E85C0B"/>
    <w:rsid w:val="00EA7089"/>
    <w:rsid w:val="00EB0ADE"/>
    <w:rsid w:val="00EB13D7"/>
    <w:rsid w:val="00EB1E83"/>
    <w:rsid w:val="00ED22CB"/>
    <w:rsid w:val="00ED4BB1"/>
    <w:rsid w:val="00ED67AF"/>
    <w:rsid w:val="00EE11F0"/>
    <w:rsid w:val="00EE128C"/>
    <w:rsid w:val="00EE4C48"/>
    <w:rsid w:val="00EE5D2E"/>
    <w:rsid w:val="00EE7E6F"/>
    <w:rsid w:val="00EF66D9"/>
    <w:rsid w:val="00EF68E3"/>
    <w:rsid w:val="00EF6BA5"/>
    <w:rsid w:val="00EF780D"/>
    <w:rsid w:val="00EF7A98"/>
    <w:rsid w:val="00F0267E"/>
    <w:rsid w:val="00F071B2"/>
    <w:rsid w:val="00F11B47"/>
    <w:rsid w:val="00F2412D"/>
    <w:rsid w:val="00F25D8D"/>
    <w:rsid w:val="00F3069C"/>
    <w:rsid w:val="00F3603E"/>
    <w:rsid w:val="00F40EBA"/>
    <w:rsid w:val="00F44CCB"/>
    <w:rsid w:val="00F474C9"/>
    <w:rsid w:val="00F5126B"/>
    <w:rsid w:val="00F54EA3"/>
    <w:rsid w:val="00F60102"/>
    <w:rsid w:val="00F61675"/>
    <w:rsid w:val="00F6686B"/>
    <w:rsid w:val="00F67F74"/>
    <w:rsid w:val="00F712B3"/>
    <w:rsid w:val="00F71E9F"/>
    <w:rsid w:val="00F73DE3"/>
    <w:rsid w:val="00F744BF"/>
    <w:rsid w:val="00F7632C"/>
    <w:rsid w:val="00F77219"/>
    <w:rsid w:val="00F84DD2"/>
    <w:rsid w:val="00F95439"/>
    <w:rsid w:val="00FA7416"/>
    <w:rsid w:val="00FB0872"/>
    <w:rsid w:val="00FB54CC"/>
    <w:rsid w:val="00FC48A6"/>
    <w:rsid w:val="00FD1A37"/>
    <w:rsid w:val="00FD4E5B"/>
    <w:rsid w:val="00FE4EE0"/>
    <w:rsid w:val="00FF0F9A"/>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6D40DF"/>
  <w15:docId w15:val="{9BF525B9-C499-4A0B-A9E8-A88CFDD9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F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2001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11008" TargetMode="External"/><Relationship Id="rId18" Type="http://schemas.openxmlformats.org/officeDocument/2006/relationships/image" Target="media/image6.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rary.wmo.int/doc_num.php?explnum_id=10504"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4D3267EE928419A04E898EBE69473" ma:contentTypeVersion="22" ma:contentTypeDescription="Create a new document." ma:contentTypeScope="" ma:versionID="cef4e4148501282ca2785ac979bea25d">
  <xsd:schema xmlns:xsd="http://www.w3.org/2001/XMLSchema" xmlns:xs="http://www.w3.org/2001/XMLSchema" xmlns:p="http://schemas.microsoft.com/office/2006/metadata/properties" xmlns:ns2="715fcdb6-58ff-4d84-993c-bb26a5b54815" xmlns:ns3="68312dd2-3639-4b1b-b202-d938ad46ea5b" xmlns:ns4="42438b4c-432b-463a-b563-c28767b9dfbb" targetNamespace="http://schemas.microsoft.com/office/2006/metadata/properties" ma:root="true" ma:fieldsID="b16a2d3520ac18232c872170b4eb2cb9" ns2:_="" ns3:_="" ns4:_="">
    <xsd:import namespace="715fcdb6-58ff-4d84-993c-bb26a5b54815"/>
    <xsd:import namespace="68312dd2-3639-4b1b-b202-d938ad46ea5b"/>
    <xsd:import namespace="42438b4c-432b-463a-b563-c28767b9dfbb"/>
    <xsd:element name="properties">
      <xsd:complexType>
        <xsd:sequence>
          <xsd:element name="documentManagement">
            <xsd:complexType>
              <xsd:all>
                <xsd:element ref="ns2:WMOWFApprovalStatus"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4:_dlc_DocId" minOccurs="0"/>
                <xsd:element ref="ns4:_dlc_DocIdUrl" minOccurs="0"/>
                <xsd:element ref="ns4:_dlc_DocIdPersistId"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68312dd2-3639-4b1b-b202-d938ad46ea5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Flow_SignoffStatus" ma:index="3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38b4c-432b-463a-b563-c28767b9dfb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573bbb-1153-4745-9c6b-de777873ee94}" ma:internalName="TaxCatchAll" ma:showField="CatchAllData" ma:web="42438b4c-432b-463a-b563-c28767b9dfbb">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68312dd2-3639-4b1b-b202-d938ad46ea5b">
      <Terms xmlns="http://schemas.microsoft.com/office/infopath/2007/PartnerControls"/>
    </lcf76f155ced4ddcb4097134ff3c332f>
    <TaxCatchAll xmlns="42438b4c-432b-463a-b563-c28767b9dfbb" xsi:nil="true"/>
    <SharedWithUsers xmlns="42438b4c-432b-463a-b563-c28767b9dfbb">
      <UserInfo>
        <DisplayName>Andrew Martrich</DisplayName>
        <AccountId>1500</AccountId>
        <AccountType/>
      </UserInfo>
    </SharedWithUsers>
    <WMOWFApprovalStatus xmlns="715fcdb6-58ff-4d84-993c-bb26a5b54815">Not Submitted</WMOWFApprovalStatus>
    <_dlc_DocId xmlns="42438b4c-432b-463a-b563-c28767b9dfbb">CVWQ3XTXEZK7-853056281-30373</_dlc_DocId>
    <_dlc_DocIdUrl xmlns="42438b4c-432b-463a-b563-c28767b9dfbb">
      <Url>https://wmoomm.sharepoint.com/sites/IOO/_layouts/15/DocIdRedir.aspx?ID=CVWQ3XTXEZK7-853056281-30373</Url>
      <Description>CVWQ3XTXEZK7-853056281-30373</Description>
    </_dlc_DocIdUrl>
    <_Flow_SignoffStatus xmlns="68312dd2-3639-4b1b-b202-d938ad46ea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2a3b380-abf6-46f2-87bb-c2c114de1c9e" ContentTypeId="0x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055BCC-C06F-4792-9050-7C751BFA9699}"/>
</file>

<file path=customXml/itemProps2.xml><?xml version="1.0" encoding="utf-8"?>
<ds:datastoreItem xmlns:ds="http://schemas.openxmlformats.org/officeDocument/2006/customXml" ds:itemID="{CC1AD456-E90C-42C0-BB7F-FD140E565931}">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3.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c1a465f0-9ed0-43de-8189-a8c6f1075a5f"/>
    <ds:schemaRef ds:uri="1b00f30f-36d4-4fa1-aff8-52ec48b6e084"/>
    <ds:schemaRef ds:uri="68312dd2-3639-4b1b-b202-d938ad46ea5b"/>
    <ds:schemaRef ds:uri="42438b4c-432b-463a-b563-c28767b9dfbb"/>
  </ds:schemaRefs>
</ds:datastoreItem>
</file>

<file path=customXml/itemProps4.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5.xml><?xml version="1.0" encoding="utf-8"?>
<ds:datastoreItem xmlns:ds="http://schemas.openxmlformats.org/officeDocument/2006/customXml" ds:itemID="{32F12400-DE20-4977-BDD2-2656F2C72ED8}"/>
</file>

<file path=customXml/itemProps6.xml><?xml version="1.0" encoding="utf-8"?>
<ds:datastoreItem xmlns:ds="http://schemas.openxmlformats.org/officeDocument/2006/customXml" ds:itemID="{FCEB1E8D-463F-4402-AD60-B0CD2DD44031}"/>
</file>

<file path=docProps/app.xml><?xml version="1.0" encoding="utf-8"?>
<Properties xmlns="http://schemas.openxmlformats.org/officeDocument/2006/extended-properties" xmlns:vt="http://schemas.openxmlformats.org/officeDocument/2006/docPropsVTypes">
  <Template>Normal</Template>
  <TotalTime>1</TotalTime>
  <Pages>9</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8342</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Lionel Courtial</dc:creator>
  <cp:lastModifiedBy>Lionel Courtial</cp:lastModifiedBy>
  <cp:revision>2</cp:revision>
  <cp:lastPrinted>2013-03-12T09:27:00Z</cp:lastPrinted>
  <dcterms:created xsi:type="dcterms:W3CDTF">2024-05-27T12:36:00Z</dcterms:created>
  <dcterms:modified xsi:type="dcterms:W3CDTF">2024-05-27T12:36:00Z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0x01010031F4D3267EE928419A04E898EBE69473</vt:lpwstr>
  </property>
  <property fmtid="{D5CDD505-2E9C-101B-9397-08002B2CF9AE}" pid="3" name="MediaServiceImageTags">
    <vt:lpwstr/>
  </property>
  <property fmtid="{D5CDD505-2E9C-101B-9397-08002B2CF9AE}" pid="4" name="_dlc_DocIdItemGuid">
    <vt:lpwstr>1feca307-d08c-43ea-9798-b09fd7230a11</vt:lpwstr>
  </property>
</Properties>
</file>